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1E1" w:rsidRDefault="009821E1" w:rsidP="00891A16">
      <w:pPr>
        <w:pStyle w:val="ConsTitle"/>
        <w:widowControl/>
        <w:ind w:right="0"/>
        <w:jc w:val="right"/>
        <w:rPr>
          <w:rFonts w:ascii="Times New Roman" w:hAnsi="Times New Roman" w:cs="Times New Roman"/>
          <w:b w:val="0"/>
          <w:sz w:val="28"/>
          <w:szCs w:val="28"/>
        </w:rPr>
      </w:pPr>
      <w:r>
        <w:rPr>
          <w:rFonts w:ascii="Times New Roman" w:hAnsi="Times New Roman" w:cs="Times New Roman"/>
          <w:b w:val="0"/>
          <w:sz w:val="28"/>
          <w:szCs w:val="28"/>
        </w:rPr>
        <w:t>Приложение к постановлению</w:t>
      </w:r>
    </w:p>
    <w:p w:rsidR="009821E1" w:rsidRDefault="009821E1" w:rsidP="00891A16">
      <w:pPr>
        <w:pStyle w:val="ConsTitle"/>
        <w:widowControl/>
        <w:ind w:right="0"/>
        <w:jc w:val="right"/>
        <w:rPr>
          <w:rFonts w:ascii="Times New Roman" w:hAnsi="Times New Roman" w:cs="Times New Roman"/>
          <w:b w:val="0"/>
          <w:sz w:val="28"/>
          <w:szCs w:val="28"/>
        </w:rPr>
      </w:pPr>
      <w:r>
        <w:rPr>
          <w:rFonts w:ascii="Times New Roman" w:hAnsi="Times New Roman" w:cs="Times New Roman"/>
          <w:b w:val="0"/>
          <w:sz w:val="28"/>
          <w:szCs w:val="28"/>
        </w:rPr>
        <w:t xml:space="preserve"> Главы муниципального образования </w:t>
      </w:r>
    </w:p>
    <w:p w:rsidR="002B0688" w:rsidRPr="00891A16" w:rsidRDefault="009821E1" w:rsidP="00891A16">
      <w:pPr>
        <w:pStyle w:val="ConsTitle"/>
        <w:widowControl/>
        <w:ind w:right="0"/>
        <w:jc w:val="right"/>
        <w:rPr>
          <w:rFonts w:ascii="Times New Roman" w:hAnsi="Times New Roman" w:cs="Times New Roman"/>
          <w:b w:val="0"/>
          <w:sz w:val="28"/>
          <w:szCs w:val="28"/>
        </w:rPr>
      </w:pPr>
      <w:r>
        <w:rPr>
          <w:rFonts w:ascii="Times New Roman" w:hAnsi="Times New Roman" w:cs="Times New Roman"/>
          <w:b w:val="0"/>
          <w:sz w:val="28"/>
          <w:szCs w:val="28"/>
        </w:rPr>
        <w:t>«Юкаменский район» от 16.11.2015 г. № 11</w:t>
      </w:r>
    </w:p>
    <w:p w:rsidR="00525FFB" w:rsidRDefault="008E112C">
      <w:pPr>
        <w:pStyle w:val="ConsTitle"/>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 xml:space="preserve"> ПРОГНОЗ</w:t>
      </w:r>
    </w:p>
    <w:p w:rsidR="00525FFB" w:rsidRDefault="008E112C">
      <w:pPr>
        <w:pStyle w:val="ConsTitle"/>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 xml:space="preserve"> СОЦИАЛЬНО-ЭКОНОМИЧЕСКОГО РАЗВИТИЯ </w:t>
      </w:r>
    </w:p>
    <w:p w:rsidR="008E112C" w:rsidRPr="00270E57" w:rsidRDefault="00525FFB">
      <w:pPr>
        <w:pStyle w:val="ConsTitle"/>
        <w:widowControl/>
        <w:ind w:right="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МУНИЦИПАЛЬНОГО ОБРАЗОВАНИЯ «ЮКАМЕНСКИЙ РАЙОН»</w:t>
      </w:r>
    </w:p>
    <w:p w:rsidR="008E112C" w:rsidRPr="00270E57" w:rsidRDefault="003925F2" w:rsidP="00525FFB">
      <w:pPr>
        <w:pStyle w:val="ConsTitle"/>
        <w:widowControl/>
        <w:ind w:right="0"/>
        <w:jc w:val="center"/>
        <w:rPr>
          <w:rFonts w:ascii="Times New Roman" w:hAnsi="Times New Roman" w:cs="Times New Roman"/>
          <w:sz w:val="24"/>
          <w:szCs w:val="24"/>
        </w:rPr>
      </w:pPr>
      <w:r>
        <w:rPr>
          <w:rFonts w:ascii="Times New Roman" w:hAnsi="Times New Roman" w:cs="Times New Roman"/>
          <w:sz w:val="24"/>
          <w:szCs w:val="24"/>
        </w:rPr>
        <w:t>НА 201</w:t>
      </w:r>
      <w:r w:rsidR="002A3D5E">
        <w:rPr>
          <w:rFonts w:ascii="Times New Roman" w:hAnsi="Times New Roman" w:cs="Times New Roman"/>
          <w:sz w:val="24"/>
          <w:szCs w:val="24"/>
        </w:rPr>
        <w:t>6</w:t>
      </w:r>
      <w:r w:rsidR="008E112C" w:rsidRPr="00270E57">
        <w:rPr>
          <w:rFonts w:ascii="Times New Roman" w:hAnsi="Times New Roman" w:cs="Times New Roman"/>
          <w:sz w:val="24"/>
          <w:szCs w:val="24"/>
        </w:rPr>
        <w:t xml:space="preserve"> - 20</w:t>
      </w:r>
      <w:r w:rsidR="00D26F02">
        <w:rPr>
          <w:rFonts w:ascii="Times New Roman" w:hAnsi="Times New Roman" w:cs="Times New Roman"/>
          <w:sz w:val="24"/>
          <w:szCs w:val="24"/>
        </w:rPr>
        <w:t>1</w:t>
      </w:r>
      <w:r w:rsidR="002A3D5E">
        <w:rPr>
          <w:rFonts w:ascii="Times New Roman" w:hAnsi="Times New Roman" w:cs="Times New Roman"/>
          <w:sz w:val="24"/>
          <w:szCs w:val="24"/>
        </w:rPr>
        <w:t>8</w:t>
      </w:r>
      <w:r w:rsidR="008E112C" w:rsidRPr="00270E57">
        <w:rPr>
          <w:rFonts w:ascii="Times New Roman" w:hAnsi="Times New Roman" w:cs="Times New Roman"/>
          <w:sz w:val="24"/>
          <w:szCs w:val="24"/>
        </w:rPr>
        <w:t xml:space="preserve"> ГОДЫ</w:t>
      </w:r>
    </w:p>
    <w:tbl>
      <w:tblPr>
        <w:tblW w:w="15715" w:type="dxa"/>
        <w:tblInd w:w="-356" w:type="dxa"/>
        <w:tblLayout w:type="fixed"/>
        <w:tblCellMar>
          <w:left w:w="70" w:type="dxa"/>
          <w:right w:w="70" w:type="dxa"/>
        </w:tblCellMar>
        <w:tblLook w:val="0000"/>
      </w:tblPr>
      <w:tblGrid>
        <w:gridCol w:w="426"/>
        <w:gridCol w:w="2274"/>
        <w:gridCol w:w="1270"/>
        <w:gridCol w:w="1215"/>
        <w:gridCol w:w="1215"/>
        <w:gridCol w:w="1215"/>
        <w:gridCol w:w="1350"/>
        <w:gridCol w:w="1350"/>
        <w:gridCol w:w="1350"/>
        <w:gridCol w:w="1350"/>
        <w:gridCol w:w="1350"/>
        <w:gridCol w:w="1350"/>
      </w:tblGrid>
      <w:tr w:rsidR="00DA05F3" w:rsidRPr="00270E57" w:rsidTr="00454B0E">
        <w:trPr>
          <w:cantSplit/>
          <w:trHeight w:val="240"/>
          <w:tblHeader/>
        </w:trPr>
        <w:tc>
          <w:tcPr>
            <w:tcW w:w="426" w:type="dxa"/>
            <w:vMerge w:val="restart"/>
            <w:tcBorders>
              <w:top w:val="single" w:sz="6" w:space="0" w:color="auto"/>
              <w:left w:val="single" w:sz="6" w:space="0" w:color="auto"/>
              <w:bottom w:val="nil"/>
              <w:right w:val="single" w:sz="6" w:space="0" w:color="auto"/>
            </w:tcBorders>
          </w:tcPr>
          <w:p w:rsidR="00DA05F3" w:rsidRPr="00270E57" w:rsidRDefault="00DA05F3">
            <w:pPr>
              <w:pStyle w:val="ConsCell"/>
              <w:widowControl/>
              <w:ind w:right="0"/>
              <w:rPr>
                <w:rFonts w:ascii="Times New Roman" w:hAnsi="Times New Roman" w:cs="Times New Roman"/>
                <w:sz w:val="24"/>
                <w:szCs w:val="24"/>
              </w:rPr>
            </w:pPr>
            <w:r w:rsidRPr="00270E57">
              <w:rPr>
                <w:rFonts w:ascii="Times New Roman" w:hAnsi="Times New Roman" w:cs="Times New Roman"/>
                <w:sz w:val="24"/>
                <w:szCs w:val="24"/>
              </w:rPr>
              <w:t xml:space="preserve">N </w:t>
            </w:r>
          </w:p>
        </w:tc>
        <w:tc>
          <w:tcPr>
            <w:tcW w:w="2274" w:type="dxa"/>
            <w:vMerge w:val="restart"/>
            <w:tcBorders>
              <w:top w:val="single" w:sz="6" w:space="0" w:color="auto"/>
              <w:left w:val="single" w:sz="6" w:space="0" w:color="auto"/>
              <w:bottom w:val="nil"/>
              <w:right w:val="single" w:sz="6" w:space="0" w:color="auto"/>
            </w:tcBorders>
          </w:tcPr>
          <w:p w:rsidR="00DA05F3" w:rsidRPr="00270E57" w:rsidRDefault="00DA05F3" w:rsidP="00795E82">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Показатели</w:t>
            </w:r>
          </w:p>
        </w:tc>
        <w:tc>
          <w:tcPr>
            <w:tcW w:w="1270" w:type="dxa"/>
            <w:vMerge w:val="restart"/>
            <w:tcBorders>
              <w:top w:val="single" w:sz="6" w:space="0" w:color="auto"/>
              <w:left w:val="single" w:sz="6" w:space="0" w:color="auto"/>
              <w:bottom w:val="nil"/>
              <w:right w:val="single" w:sz="6" w:space="0" w:color="auto"/>
            </w:tcBorders>
          </w:tcPr>
          <w:p w:rsidR="00DA05F3" w:rsidRPr="00270E57" w:rsidRDefault="00DA05F3" w:rsidP="00795E82">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Ед. изм.</w:t>
            </w:r>
          </w:p>
        </w:tc>
        <w:tc>
          <w:tcPr>
            <w:tcW w:w="1215" w:type="dxa"/>
            <w:vMerge w:val="restart"/>
            <w:tcBorders>
              <w:top w:val="single" w:sz="6" w:space="0" w:color="auto"/>
              <w:left w:val="single" w:sz="6" w:space="0" w:color="auto"/>
              <w:bottom w:val="nil"/>
              <w:right w:val="single" w:sz="6" w:space="0" w:color="auto"/>
            </w:tcBorders>
          </w:tcPr>
          <w:p w:rsidR="00DA05F3" w:rsidRPr="00270E57" w:rsidRDefault="00DA05F3" w:rsidP="002A3D5E">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20</w:t>
            </w:r>
            <w:r w:rsidR="00BD1D29">
              <w:rPr>
                <w:rFonts w:ascii="Times New Roman" w:hAnsi="Times New Roman" w:cs="Times New Roman"/>
                <w:sz w:val="24"/>
                <w:szCs w:val="24"/>
              </w:rPr>
              <w:t>1</w:t>
            </w:r>
            <w:r w:rsidR="002A3D5E">
              <w:rPr>
                <w:rFonts w:ascii="Times New Roman" w:hAnsi="Times New Roman" w:cs="Times New Roman"/>
                <w:sz w:val="24"/>
                <w:szCs w:val="24"/>
              </w:rPr>
              <w:t>3</w:t>
            </w:r>
            <w:r w:rsidRPr="00270E57">
              <w:rPr>
                <w:rFonts w:ascii="Times New Roman" w:hAnsi="Times New Roman" w:cs="Times New Roman"/>
                <w:sz w:val="24"/>
                <w:szCs w:val="24"/>
              </w:rPr>
              <w:t xml:space="preserve"> год</w:t>
            </w:r>
            <w:r w:rsidRPr="00270E57">
              <w:rPr>
                <w:rFonts w:ascii="Times New Roman" w:hAnsi="Times New Roman" w:cs="Times New Roman"/>
                <w:sz w:val="24"/>
                <w:szCs w:val="24"/>
              </w:rPr>
              <w:br/>
              <w:t>факт</w:t>
            </w:r>
          </w:p>
        </w:tc>
        <w:tc>
          <w:tcPr>
            <w:tcW w:w="1215" w:type="dxa"/>
            <w:tcBorders>
              <w:top w:val="single" w:sz="6" w:space="0" w:color="auto"/>
              <w:left w:val="single" w:sz="6" w:space="0" w:color="auto"/>
              <w:bottom w:val="nil"/>
              <w:right w:val="single" w:sz="6" w:space="0" w:color="auto"/>
            </w:tcBorders>
          </w:tcPr>
          <w:p w:rsidR="00DA05F3" w:rsidRPr="00270E57" w:rsidRDefault="00DA05F3" w:rsidP="002A3D5E">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20</w:t>
            </w:r>
            <w:r w:rsidR="006324AF">
              <w:rPr>
                <w:rFonts w:ascii="Times New Roman" w:hAnsi="Times New Roman" w:cs="Times New Roman"/>
                <w:sz w:val="24"/>
                <w:szCs w:val="24"/>
              </w:rPr>
              <w:t>1</w:t>
            </w:r>
            <w:r w:rsidR="002A3D5E">
              <w:rPr>
                <w:rFonts w:ascii="Times New Roman" w:hAnsi="Times New Roman" w:cs="Times New Roman"/>
                <w:sz w:val="24"/>
                <w:szCs w:val="24"/>
              </w:rPr>
              <w:t>4</w:t>
            </w:r>
            <w:r w:rsidRPr="00270E57">
              <w:rPr>
                <w:rFonts w:ascii="Times New Roman" w:hAnsi="Times New Roman" w:cs="Times New Roman"/>
                <w:sz w:val="24"/>
                <w:szCs w:val="24"/>
              </w:rPr>
              <w:t xml:space="preserve"> год</w:t>
            </w:r>
            <w:r w:rsidRPr="00270E57">
              <w:rPr>
                <w:rFonts w:ascii="Times New Roman" w:hAnsi="Times New Roman" w:cs="Times New Roman"/>
                <w:sz w:val="24"/>
                <w:szCs w:val="24"/>
              </w:rPr>
              <w:br/>
            </w:r>
            <w:r>
              <w:rPr>
                <w:rFonts w:ascii="Times New Roman" w:hAnsi="Times New Roman" w:cs="Times New Roman"/>
                <w:sz w:val="24"/>
                <w:szCs w:val="24"/>
              </w:rPr>
              <w:t>факт</w:t>
            </w:r>
          </w:p>
        </w:tc>
        <w:tc>
          <w:tcPr>
            <w:tcW w:w="1215" w:type="dxa"/>
            <w:vMerge w:val="restart"/>
            <w:tcBorders>
              <w:top w:val="single" w:sz="6" w:space="0" w:color="auto"/>
              <w:left w:val="single" w:sz="6" w:space="0" w:color="auto"/>
              <w:bottom w:val="nil"/>
              <w:right w:val="single" w:sz="6" w:space="0" w:color="auto"/>
            </w:tcBorders>
          </w:tcPr>
          <w:p w:rsidR="00DA05F3" w:rsidRPr="00270E57" w:rsidRDefault="00DA05F3" w:rsidP="002A3D5E">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201</w:t>
            </w:r>
            <w:r w:rsidR="002A3D5E">
              <w:rPr>
                <w:rFonts w:ascii="Times New Roman" w:hAnsi="Times New Roman" w:cs="Times New Roman"/>
                <w:sz w:val="24"/>
                <w:szCs w:val="24"/>
              </w:rPr>
              <w:t>5</w:t>
            </w:r>
            <w:r>
              <w:rPr>
                <w:rFonts w:ascii="Times New Roman" w:hAnsi="Times New Roman" w:cs="Times New Roman"/>
                <w:sz w:val="24"/>
                <w:szCs w:val="24"/>
              </w:rPr>
              <w:t xml:space="preserve"> год оценка</w:t>
            </w:r>
          </w:p>
        </w:tc>
        <w:tc>
          <w:tcPr>
            <w:tcW w:w="2700" w:type="dxa"/>
            <w:gridSpan w:val="2"/>
            <w:tcBorders>
              <w:top w:val="single" w:sz="6" w:space="0" w:color="auto"/>
              <w:left w:val="single" w:sz="6" w:space="0" w:color="auto"/>
              <w:bottom w:val="single" w:sz="6" w:space="0" w:color="auto"/>
              <w:right w:val="single" w:sz="6" w:space="0" w:color="auto"/>
            </w:tcBorders>
          </w:tcPr>
          <w:p w:rsidR="00DA05F3" w:rsidRDefault="00DA05F3" w:rsidP="008E112C">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20</w:t>
            </w:r>
            <w:r>
              <w:rPr>
                <w:rFonts w:ascii="Times New Roman" w:hAnsi="Times New Roman" w:cs="Times New Roman"/>
                <w:sz w:val="24"/>
                <w:szCs w:val="24"/>
              </w:rPr>
              <w:t>1</w:t>
            </w:r>
            <w:r w:rsidR="002A3D5E">
              <w:rPr>
                <w:rFonts w:ascii="Times New Roman" w:hAnsi="Times New Roman" w:cs="Times New Roman"/>
                <w:sz w:val="24"/>
                <w:szCs w:val="24"/>
              </w:rPr>
              <w:t>6</w:t>
            </w:r>
            <w:r w:rsidRPr="00270E57">
              <w:rPr>
                <w:rFonts w:ascii="Times New Roman" w:hAnsi="Times New Roman" w:cs="Times New Roman"/>
                <w:sz w:val="24"/>
                <w:szCs w:val="24"/>
              </w:rPr>
              <w:t xml:space="preserve"> год</w:t>
            </w:r>
          </w:p>
          <w:p w:rsidR="00DA05F3" w:rsidRPr="00270E57" w:rsidRDefault="00DA05F3" w:rsidP="008E112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прогноз</w:t>
            </w:r>
          </w:p>
        </w:tc>
        <w:tc>
          <w:tcPr>
            <w:tcW w:w="2700" w:type="dxa"/>
            <w:gridSpan w:val="2"/>
            <w:tcBorders>
              <w:top w:val="single" w:sz="6" w:space="0" w:color="auto"/>
              <w:left w:val="single" w:sz="6" w:space="0" w:color="auto"/>
              <w:bottom w:val="single" w:sz="6" w:space="0" w:color="auto"/>
              <w:right w:val="single" w:sz="6" w:space="0" w:color="auto"/>
            </w:tcBorders>
          </w:tcPr>
          <w:p w:rsidR="00DA05F3" w:rsidRDefault="00DA05F3" w:rsidP="008E112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201</w:t>
            </w:r>
            <w:r w:rsidR="002A3D5E">
              <w:rPr>
                <w:rFonts w:ascii="Times New Roman" w:hAnsi="Times New Roman" w:cs="Times New Roman"/>
                <w:sz w:val="24"/>
                <w:szCs w:val="24"/>
              </w:rPr>
              <w:t>7</w:t>
            </w:r>
            <w:r w:rsidRPr="00270E57">
              <w:rPr>
                <w:rFonts w:ascii="Times New Roman" w:hAnsi="Times New Roman" w:cs="Times New Roman"/>
                <w:sz w:val="24"/>
                <w:szCs w:val="24"/>
              </w:rPr>
              <w:t xml:space="preserve"> год</w:t>
            </w:r>
          </w:p>
          <w:p w:rsidR="00DA05F3" w:rsidRPr="00270E57" w:rsidRDefault="00DA05F3" w:rsidP="008E112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прогноз</w:t>
            </w:r>
          </w:p>
        </w:tc>
        <w:tc>
          <w:tcPr>
            <w:tcW w:w="2700" w:type="dxa"/>
            <w:gridSpan w:val="2"/>
            <w:tcBorders>
              <w:top w:val="single" w:sz="6" w:space="0" w:color="auto"/>
              <w:left w:val="single" w:sz="6" w:space="0" w:color="auto"/>
              <w:bottom w:val="single" w:sz="6" w:space="0" w:color="auto"/>
              <w:right w:val="single" w:sz="6" w:space="0" w:color="auto"/>
            </w:tcBorders>
          </w:tcPr>
          <w:p w:rsidR="00DA05F3" w:rsidRDefault="00DA05F3" w:rsidP="008E112C">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20</w:t>
            </w:r>
            <w:r>
              <w:rPr>
                <w:rFonts w:ascii="Times New Roman" w:hAnsi="Times New Roman" w:cs="Times New Roman"/>
                <w:sz w:val="24"/>
                <w:szCs w:val="24"/>
              </w:rPr>
              <w:t>1</w:t>
            </w:r>
            <w:r w:rsidR="002A3D5E">
              <w:rPr>
                <w:rFonts w:ascii="Times New Roman" w:hAnsi="Times New Roman" w:cs="Times New Roman"/>
                <w:sz w:val="24"/>
                <w:szCs w:val="24"/>
              </w:rPr>
              <w:t>8</w:t>
            </w:r>
            <w:r w:rsidRPr="00270E57">
              <w:rPr>
                <w:rFonts w:ascii="Times New Roman" w:hAnsi="Times New Roman" w:cs="Times New Roman"/>
                <w:sz w:val="24"/>
                <w:szCs w:val="24"/>
              </w:rPr>
              <w:t xml:space="preserve"> год</w:t>
            </w:r>
          </w:p>
          <w:p w:rsidR="00DA05F3" w:rsidRPr="00270E57" w:rsidRDefault="00DA05F3" w:rsidP="008E112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прогноз</w:t>
            </w:r>
          </w:p>
        </w:tc>
      </w:tr>
      <w:tr w:rsidR="00DA05F3" w:rsidRPr="00270E57" w:rsidTr="00454B0E">
        <w:trPr>
          <w:cantSplit/>
          <w:trHeight w:val="240"/>
          <w:tblHeader/>
        </w:trPr>
        <w:tc>
          <w:tcPr>
            <w:tcW w:w="426" w:type="dxa"/>
            <w:vMerge/>
            <w:tcBorders>
              <w:top w:val="nil"/>
              <w:left w:val="single" w:sz="6" w:space="0" w:color="auto"/>
              <w:bottom w:val="single" w:sz="6" w:space="0" w:color="auto"/>
              <w:right w:val="single" w:sz="6" w:space="0" w:color="auto"/>
            </w:tcBorders>
          </w:tcPr>
          <w:p w:rsidR="00DA05F3" w:rsidRPr="00270E57" w:rsidRDefault="00DA05F3">
            <w:pPr>
              <w:pStyle w:val="ConsCell"/>
              <w:widowControl/>
              <w:ind w:right="0"/>
              <w:rPr>
                <w:rFonts w:ascii="Times New Roman" w:hAnsi="Times New Roman" w:cs="Times New Roman"/>
                <w:sz w:val="24"/>
                <w:szCs w:val="24"/>
              </w:rPr>
            </w:pPr>
          </w:p>
        </w:tc>
        <w:tc>
          <w:tcPr>
            <w:tcW w:w="2274" w:type="dxa"/>
            <w:vMerge/>
            <w:tcBorders>
              <w:top w:val="nil"/>
              <w:left w:val="single" w:sz="6" w:space="0" w:color="auto"/>
              <w:bottom w:val="single" w:sz="6" w:space="0" w:color="auto"/>
              <w:right w:val="single" w:sz="6" w:space="0" w:color="auto"/>
            </w:tcBorders>
          </w:tcPr>
          <w:p w:rsidR="00DA05F3" w:rsidRPr="00270E57" w:rsidRDefault="00DA05F3">
            <w:pPr>
              <w:pStyle w:val="ConsCell"/>
              <w:widowControl/>
              <w:ind w:right="0"/>
              <w:rPr>
                <w:rFonts w:ascii="Times New Roman" w:hAnsi="Times New Roman" w:cs="Times New Roman"/>
                <w:sz w:val="24"/>
                <w:szCs w:val="24"/>
              </w:rPr>
            </w:pPr>
          </w:p>
        </w:tc>
        <w:tc>
          <w:tcPr>
            <w:tcW w:w="1270" w:type="dxa"/>
            <w:vMerge/>
            <w:tcBorders>
              <w:top w:val="nil"/>
              <w:left w:val="single" w:sz="6" w:space="0" w:color="auto"/>
              <w:bottom w:val="single" w:sz="6" w:space="0" w:color="auto"/>
              <w:right w:val="single" w:sz="6" w:space="0" w:color="auto"/>
            </w:tcBorders>
          </w:tcPr>
          <w:p w:rsidR="00DA05F3" w:rsidRPr="00270E57" w:rsidRDefault="00DA05F3" w:rsidP="00795E82">
            <w:pPr>
              <w:pStyle w:val="ConsCell"/>
              <w:widowControl/>
              <w:ind w:right="0"/>
              <w:jc w:val="center"/>
              <w:rPr>
                <w:rFonts w:ascii="Times New Roman" w:hAnsi="Times New Roman" w:cs="Times New Roman"/>
                <w:sz w:val="24"/>
                <w:szCs w:val="24"/>
              </w:rPr>
            </w:pPr>
          </w:p>
        </w:tc>
        <w:tc>
          <w:tcPr>
            <w:tcW w:w="1215" w:type="dxa"/>
            <w:vMerge/>
            <w:tcBorders>
              <w:top w:val="nil"/>
              <w:left w:val="single" w:sz="6" w:space="0" w:color="auto"/>
              <w:bottom w:val="single" w:sz="6" w:space="0" w:color="auto"/>
              <w:right w:val="single" w:sz="6" w:space="0" w:color="auto"/>
            </w:tcBorders>
          </w:tcPr>
          <w:p w:rsidR="00DA05F3" w:rsidRPr="00270E57" w:rsidRDefault="00DA05F3" w:rsidP="008E112C">
            <w:pPr>
              <w:pStyle w:val="ConsCell"/>
              <w:widowControl/>
              <w:ind w:right="0"/>
              <w:jc w:val="center"/>
              <w:rPr>
                <w:rFonts w:ascii="Times New Roman" w:hAnsi="Times New Roman" w:cs="Times New Roman"/>
                <w:sz w:val="24"/>
                <w:szCs w:val="24"/>
              </w:rPr>
            </w:pPr>
          </w:p>
        </w:tc>
        <w:tc>
          <w:tcPr>
            <w:tcW w:w="1215" w:type="dxa"/>
            <w:tcBorders>
              <w:top w:val="nil"/>
              <w:left w:val="single" w:sz="6" w:space="0" w:color="auto"/>
              <w:bottom w:val="single" w:sz="6" w:space="0" w:color="auto"/>
              <w:right w:val="single" w:sz="6" w:space="0" w:color="auto"/>
            </w:tcBorders>
          </w:tcPr>
          <w:p w:rsidR="00DA05F3" w:rsidRPr="00270E57" w:rsidRDefault="00DA05F3" w:rsidP="008E112C">
            <w:pPr>
              <w:pStyle w:val="ConsCell"/>
              <w:widowControl/>
              <w:ind w:right="0"/>
              <w:jc w:val="center"/>
              <w:rPr>
                <w:rFonts w:ascii="Times New Roman" w:hAnsi="Times New Roman" w:cs="Times New Roman"/>
                <w:sz w:val="24"/>
                <w:szCs w:val="24"/>
              </w:rPr>
            </w:pPr>
          </w:p>
        </w:tc>
        <w:tc>
          <w:tcPr>
            <w:tcW w:w="1215" w:type="dxa"/>
            <w:vMerge/>
            <w:tcBorders>
              <w:top w:val="nil"/>
              <w:left w:val="single" w:sz="6" w:space="0" w:color="auto"/>
              <w:bottom w:val="single" w:sz="6" w:space="0" w:color="auto"/>
              <w:right w:val="single" w:sz="6" w:space="0" w:color="auto"/>
            </w:tcBorders>
          </w:tcPr>
          <w:p w:rsidR="00DA05F3" w:rsidRPr="00270E57" w:rsidRDefault="00DA05F3" w:rsidP="008E112C">
            <w:pPr>
              <w:pStyle w:val="ConsCell"/>
              <w:widowControl/>
              <w:ind w:right="0"/>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A05F3" w:rsidP="008E112C">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1 вариант</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A05F3" w:rsidP="008E112C">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2 вариант</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A05F3" w:rsidP="008E112C">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1 вариант</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A05F3" w:rsidP="008E112C">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2 вариант</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A05F3" w:rsidP="008E112C">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1 вариант</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A05F3" w:rsidP="008E112C">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2 вариант</w:t>
            </w:r>
          </w:p>
        </w:tc>
      </w:tr>
      <w:tr w:rsidR="00DA05F3" w:rsidRPr="00270E57" w:rsidTr="00454B0E">
        <w:trPr>
          <w:trHeight w:val="720"/>
        </w:trPr>
        <w:tc>
          <w:tcPr>
            <w:tcW w:w="426" w:type="dxa"/>
            <w:tcBorders>
              <w:top w:val="single" w:sz="6" w:space="0" w:color="auto"/>
              <w:left w:val="single" w:sz="6" w:space="0" w:color="auto"/>
              <w:bottom w:val="single" w:sz="6" w:space="0" w:color="auto"/>
              <w:right w:val="single" w:sz="6" w:space="0" w:color="auto"/>
            </w:tcBorders>
          </w:tcPr>
          <w:p w:rsidR="00DA05F3" w:rsidRPr="00270E57" w:rsidRDefault="00DA05F3">
            <w:pPr>
              <w:pStyle w:val="ConsCell"/>
              <w:widowControl/>
              <w:ind w:right="0"/>
              <w:rPr>
                <w:rFonts w:ascii="Times New Roman" w:hAnsi="Times New Roman" w:cs="Times New Roman"/>
                <w:sz w:val="24"/>
                <w:szCs w:val="24"/>
              </w:rPr>
            </w:pPr>
            <w:r w:rsidRPr="00270E57">
              <w:rPr>
                <w:rFonts w:ascii="Times New Roman" w:hAnsi="Times New Roman" w:cs="Times New Roman"/>
                <w:sz w:val="24"/>
                <w:szCs w:val="24"/>
              </w:rPr>
              <w:t>1</w:t>
            </w:r>
          </w:p>
        </w:tc>
        <w:tc>
          <w:tcPr>
            <w:tcW w:w="2274" w:type="dxa"/>
            <w:tcBorders>
              <w:top w:val="single" w:sz="6" w:space="0" w:color="auto"/>
              <w:left w:val="single" w:sz="6" w:space="0" w:color="auto"/>
              <w:bottom w:val="single" w:sz="6" w:space="0" w:color="auto"/>
              <w:right w:val="single" w:sz="6" w:space="0" w:color="auto"/>
            </w:tcBorders>
          </w:tcPr>
          <w:p w:rsidR="00DA05F3" w:rsidRPr="00270E57" w:rsidRDefault="00DA05F3">
            <w:pPr>
              <w:pStyle w:val="ConsCell"/>
              <w:widowControl/>
              <w:ind w:right="0"/>
              <w:rPr>
                <w:rFonts w:ascii="Times New Roman" w:hAnsi="Times New Roman" w:cs="Times New Roman"/>
                <w:sz w:val="24"/>
                <w:szCs w:val="24"/>
              </w:rPr>
            </w:pPr>
            <w:r>
              <w:rPr>
                <w:rFonts w:ascii="Times New Roman" w:hAnsi="Times New Roman" w:cs="Times New Roman"/>
                <w:sz w:val="24"/>
                <w:szCs w:val="24"/>
              </w:rPr>
              <w:t>Отгружено товаров собственного производства, выполнено работ, услуг собственными силами по разделам С, Д, Е (чистым видам экономической деятельности) по полному кругу организаций производителей</w:t>
            </w:r>
          </w:p>
        </w:tc>
        <w:tc>
          <w:tcPr>
            <w:tcW w:w="1270" w:type="dxa"/>
            <w:tcBorders>
              <w:top w:val="single" w:sz="6" w:space="0" w:color="auto"/>
              <w:left w:val="single" w:sz="6" w:space="0" w:color="auto"/>
              <w:bottom w:val="single" w:sz="6" w:space="0" w:color="auto"/>
              <w:right w:val="single" w:sz="6" w:space="0" w:color="auto"/>
            </w:tcBorders>
          </w:tcPr>
          <w:p w:rsidR="00DA05F3" w:rsidRPr="00270E57" w:rsidRDefault="00DA05F3" w:rsidP="00795E82">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млн</w:t>
            </w:r>
            <w:r w:rsidRPr="00270E57">
              <w:rPr>
                <w:rFonts w:ascii="Times New Roman" w:hAnsi="Times New Roman" w:cs="Times New Roman"/>
                <w:sz w:val="24"/>
                <w:szCs w:val="24"/>
              </w:rPr>
              <w:t>. руб.</w:t>
            </w:r>
            <w:r w:rsidRPr="00270E57">
              <w:rPr>
                <w:rFonts w:ascii="Times New Roman" w:hAnsi="Times New Roman" w:cs="Times New Roman"/>
                <w:sz w:val="24"/>
                <w:szCs w:val="24"/>
              </w:rPr>
              <w:br/>
              <w:t xml:space="preserve">в ценах </w:t>
            </w:r>
            <w:r w:rsidRPr="00270E57">
              <w:rPr>
                <w:rFonts w:ascii="Times New Roman" w:hAnsi="Times New Roman" w:cs="Times New Roman"/>
                <w:sz w:val="24"/>
                <w:szCs w:val="24"/>
              </w:rPr>
              <w:br/>
              <w:t xml:space="preserve">соотв.  </w:t>
            </w:r>
            <w:r w:rsidRPr="00270E57">
              <w:rPr>
                <w:rFonts w:ascii="Times New Roman" w:hAnsi="Times New Roman" w:cs="Times New Roman"/>
                <w:sz w:val="24"/>
                <w:szCs w:val="24"/>
              </w:rPr>
              <w:br/>
              <w:t>лет</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607F" w:rsidP="005F607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26</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607F" w:rsidP="005F607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69</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607F" w:rsidP="005F607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71,8</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607F"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7</w:t>
            </w:r>
            <w:r w:rsidR="00D1097A">
              <w:rPr>
                <w:rFonts w:ascii="Times New Roman" w:hAnsi="Times New Roman" w:cs="Times New Roman"/>
                <w:sz w:val="24"/>
                <w:szCs w:val="24"/>
              </w:rPr>
              <w:t>6</w:t>
            </w:r>
            <w:r>
              <w:rPr>
                <w:rFonts w:ascii="Times New Roman" w:hAnsi="Times New Roman" w:cs="Times New Roman"/>
                <w:sz w:val="24"/>
                <w:szCs w:val="24"/>
              </w:rPr>
              <w:t>,</w:t>
            </w:r>
            <w:r w:rsidR="00D1097A">
              <w:rPr>
                <w:rFonts w:ascii="Times New Roman" w:hAnsi="Times New Roman" w:cs="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1097A" w:rsidP="005F607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77,0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1097A" w:rsidP="005F607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83,6</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1097A" w:rsidP="005F607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85,8</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1097A" w:rsidP="005F607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89,7</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1097A" w:rsidP="005F607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92,5</w:t>
            </w:r>
          </w:p>
        </w:tc>
      </w:tr>
      <w:tr w:rsidR="00DA05F3" w:rsidRPr="00270E57" w:rsidTr="00454B0E">
        <w:trPr>
          <w:trHeight w:val="480"/>
        </w:trPr>
        <w:tc>
          <w:tcPr>
            <w:tcW w:w="426" w:type="dxa"/>
            <w:tcBorders>
              <w:top w:val="single" w:sz="6" w:space="0" w:color="auto"/>
              <w:left w:val="single" w:sz="6" w:space="0" w:color="auto"/>
              <w:bottom w:val="single" w:sz="6" w:space="0" w:color="auto"/>
              <w:right w:val="single" w:sz="6" w:space="0" w:color="auto"/>
            </w:tcBorders>
          </w:tcPr>
          <w:p w:rsidR="00DA05F3" w:rsidRPr="00270E57" w:rsidRDefault="00DA05F3">
            <w:pPr>
              <w:pStyle w:val="ConsCell"/>
              <w:widowControl/>
              <w:ind w:right="0"/>
              <w:rPr>
                <w:rFonts w:ascii="Times New Roman" w:hAnsi="Times New Roman" w:cs="Times New Roman"/>
                <w:sz w:val="24"/>
                <w:szCs w:val="24"/>
              </w:rPr>
            </w:pPr>
          </w:p>
        </w:tc>
        <w:tc>
          <w:tcPr>
            <w:tcW w:w="2274" w:type="dxa"/>
            <w:tcBorders>
              <w:top w:val="single" w:sz="6" w:space="0" w:color="auto"/>
              <w:left w:val="single" w:sz="6" w:space="0" w:color="auto"/>
              <w:bottom w:val="single" w:sz="6" w:space="0" w:color="auto"/>
              <w:right w:val="single" w:sz="6" w:space="0" w:color="auto"/>
            </w:tcBorders>
          </w:tcPr>
          <w:p w:rsidR="00DA05F3" w:rsidRPr="00270E57" w:rsidRDefault="00DA05F3">
            <w:pPr>
              <w:pStyle w:val="ConsCell"/>
              <w:widowControl/>
              <w:ind w:right="0"/>
              <w:rPr>
                <w:rFonts w:ascii="Times New Roman" w:hAnsi="Times New Roman" w:cs="Times New Roman"/>
                <w:sz w:val="24"/>
                <w:szCs w:val="24"/>
              </w:rPr>
            </w:pPr>
            <w:r w:rsidRPr="00270E57">
              <w:rPr>
                <w:rFonts w:ascii="Times New Roman" w:hAnsi="Times New Roman" w:cs="Times New Roman"/>
                <w:sz w:val="24"/>
                <w:szCs w:val="24"/>
              </w:rPr>
              <w:t>индекс физического объема</w:t>
            </w:r>
          </w:p>
        </w:tc>
        <w:tc>
          <w:tcPr>
            <w:tcW w:w="1270" w:type="dxa"/>
            <w:tcBorders>
              <w:top w:val="single" w:sz="6" w:space="0" w:color="auto"/>
              <w:left w:val="single" w:sz="6" w:space="0" w:color="auto"/>
              <w:bottom w:val="single" w:sz="6" w:space="0" w:color="auto"/>
              <w:right w:val="single" w:sz="6" w:space="0" w:color="auto"/>
            </w:tcBorders>
          </w:tcPr>
          <w:p w:rsidR="00DA05F3" w:rsidRPr="00270E57" w:rsidRDefault="00DA05F3" w:rsidP="00795E82">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D1097A"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43,3</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D1097A"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247,7</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D1097A"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89,2</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1097A"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100,6</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1097A"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102,3</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1097A"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103,6</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1097A"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107,8</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1097A"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101,9</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1097A"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104,2</w:t>
            </w:r>
          </w:p>
        </w:tc>
      </w:tr>
      <w:tr w:rsidR="00DA05F3" w:rsidRPr="00270E57" w:rsidTr="00454B0E">
        <w:trPr>
          <w:trHeight w:val="600"/>
        </w:trPr>
        <w:tc>
          <w:tcPr>
            <w:tcW w:w="426" w:type="dxa"/>
            <w:tcBorders>
              <w:top w:val="single" w:sz="6" w:space="0" w:color="auto"/>
              <w:left w:val="single" w:sz="6" w:space="0" w:color="auto"/>
              <w:bottom w:val="single" w:sz="6" w:space="0" w:color="auto"/>
              <w:right w:val="single" w:sz="6" w:space="0" w:color="auto"/>
            </w:tcBorders>
          </w:tcPr>
          <w:p w:rsidR="00DA05F3" w:rsidRPr="00270E57" w:rsidRDefault="002A3D5E">
            <w:pPr>
              <w:pStyle w:val="ConsCell"/>
              <w:widowControl/>
              <w:ind w:right="0"/>
              <w:rPr>
                <w:rFonts w:ascii="Times New Roman" w:hAnsi="Times New Roman" w:cs="Times New Roman"/>
                <w:sz w:val="24"/>
                <w:szCs w:val="24"/>
              </w:rPr>
            </w:pPr>
            <w:r>
              <w:rPr>
                <w:rFonts w:ascii="Times New Roman" w:hAnsi="Times New Roman" w:cs="Times New Roman"/>
                <w:sz w:val="24"/>
                <w:szCs w:val="24"/>
              </w:rPr>
              <w:t>2</w:t>
            </w:r>
          </w:p>
        </w:tc>
        <w:tc>
          <w:tcPr>
            <w:tcW w:w="2274" w:type="dxa"/>
            <w:tcBorders>
              <w:top w:val="single" w:sz="6" w:space="0" w:color="auto"/>
              <w:left w:val="single" w:sz="6" w:space="0" w:color="auto"/>
              <w:bottom w:val="single" w:sz="6" w:space="0" w:color="auto"/>
              <w:right w:val="single" w:sz="6" w:space="0" w:color="auto"/>
            </w:tcBorders>
          </w:tcPr>
          <w:p w:rsidR="00DA05F3" w:rsidRPr="00270E57" w:rsidRDefault="00DA05F3" w:rsidP="001B64F2">
            <w:pPr>
              <w:pStyle w:val="ConsCell"/>
              <w:widowControl/>
              <w:ind w:right="0"/>
              <w:rPr>
                <w:rFonts w:ascii="Times New Roman" w:hAnsi="Times New Roman" w:cs="Times New Roman"/>
                <w:sz w:val="24"/>
                <w:szCs w:val="24"/>
              </w:rPr>
            </w:pPr>
            <w:r w:rsidRPr="00270E57">
              <w:rPr>
                <w:rFonts w:ascii="Times New Roman" w:hAnsi="Times New Roman" w:cs="Times New Roman"/>
                <w:sz w:val="24"/>
                <w:szCs w:val="24"/>
              </w:rPr>
              <w:t xml:space="preserve">Объем валовой  продукции сельского хозяйства      </w:t>
            </w:r>
          </w:p>
        </w:tc>
        <w:tc>
          <w:tcPr>
            <w:tcW w:w="1270" w:type="dxa"/>
            <w:tcBorders>
              <w:top w:val="single" w:sz="6" w:space="0" w:color="auto"/>
              <w:left w:val="single" w:sz="6" w:space="0" w:color="auto"/>
              <w:bottom w:val="single" w:sz="6" w:space="0" w:color="auto"/>
              <w:right w:val="single" w:sz="6" w:space="0" w:color="auto"/>
            </w:tcBorders>
          </w:tcPr>
          <w:p w:rsidR="00DA05F3" w:rsidRPr="00270E57" w:rsidRDefault="00DA05F3" w:rsidP="00795E82">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млн. руб.</w:t>
            </w:r>
            <w:r w:rsidRPr="00270E57">
              <w:rPr>
                <w:rFonts w:ascii="Times New Roman" w:hAnsi="Times New Roman" w:cs="Times New Roman"/>
                <w:sz w:val="24"/>
                <w:szCs w:val="24"/>
              </w:rPr>
              <w:br/>
              <w:t xml:space="preserve">в ценах </w:t>
            </w:r>
            <w:r w:rsidRPr="00270E57">
              <w:rPr>
                <w:rFonts w:ascii="Times New Roman" w:hAnsi="Times New Roman" w:cs="Times New Roman"/>
                <w:sz w:val="24"/>
                <w:szCs w:val="24"/>
              </w:rPr>
              <w:br/>
              <w:t xml:space="preserve">соотв.  </w:t>
            </w:r>
            <w:r w:rsidRPr="00270E57">
              <w:rPr>
                <w:rFonts w:ascii="Times New Roman" w:hAnsi="Times New Roman" w:cs="Times New Roman"/>
                <w:sz w:val="24"/>
                <w:szCs w:val="24"/>
              </w:rPr>
              <w:br/>
              <w:t>лет</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D1097A"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825,1</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D1097A"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1058,5</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D1097A"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1026,0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1097A"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1072,2</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1097A"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1082,4</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1097A"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1122,6</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1097A"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1130,0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1097A"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1172,0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1097A"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1175,2</w:t>
            </w:r>
          </w:p>
        </w:tc>
      </w:tr>
      <w:tr w:rsidR="00DA05F3" w:rsidRPr="00270E57" w:rsidTr="00454B0E">
        <w:trPr>
          <w:trHeight w:val="480"/>
        </w:trPr>
        <w:tc>
          <w:tcPr>
            <w:tcW w:w="426" w:type="dxa"/>
            <w:tcBorders>
              <w:top w:val="single" w:sz="6" w:space="0" w:color="auto"/>
              <w:left w:val="single" w:sz="6" w:space="0" w:color="auto"/>
              <w:bottom w:val="single" w:sz="6" w:space="0" w:color="auto"/>
              <w:right w:val="single" w:sz="6" w:space="0" w:color="auto"/>
            </w:tcBorders>
          </w:tcPr>
          <w:p w:rsidR="00DA05F3" w:rsidRPr="00270E57" w:rsidRDefault="00DA05F3">
            <w:pPr>
              <w:pStyle w:val="ConsCell"/>
              <w:widowControl/>
              <w:ind w:right="0"/>
              <w:rPr>
                <w:rFonts w:ascii="Times New Roman" w:hAnsi="Times New Roman" w:cs="Times New Roman"/>
                <w:sz w:val="24"/>
                <w:szCs w:val="24"/>
              </w:rPr>
            </w:pPr>
          </w:p>
        </w:tc>
        <w:tc>
          <w:tcPr>
            <w:tcW w:w="2274" w:type="dxa"/>
            <w:tcBorders>
              <w:top w:val="single" w:sz="6" w:space="0" w:color="auto"/>
              <w:left w:val="single" w:sz="6" w:space="0" w:color="auto"/>
              <w:bottom w:val="single" w:sz="6" w:space="0" w:color="auto"/>
              <w:right w:val="single" w:sz="6" w:space="0" w:color="auto"/>
            </w:tcBorders>
          </w:tcPr>
          <w:p w:rsidR="00DA05F3" w:rsidRPr="00270E57" w:rsidRDefault="00DA05F3" w:rsidP="001B64F2">
            <w:pPr>
              <w:pStyle w:val="ConsCell"/>
              <w:widowControl/>
              <w:ind w:right="0"/>
              <w:rPr>
                <w:rFonts w:ascii="Times New Roman" w:hAnsi="Times New Roman" w:cs="Times New Roman"/>
                <w:sz w:val="24"/>
                <w:szCs w:val="24"/>
              </w:rPr>
            </w:pPr>
            <w:r w:rsidRPr="00270E57">
              <w:rPr>
                <w:rFonts w:ascii="Times New Roman" w:hAnsi="Times New Roman" w:cs="Times New Roman"/>
                <w:sz w:val="24"/>
                <w:szCs w:val="24"/>
              </w:rPr>
              <w:t xml:space="preserve">темп роста в сопоставимых ценах          </w:t>
            </w:r>
          </w:p>
        </w:tc>
        <w:tc>
          <w:tcPr>
            <w:tcW w:w="1270" w:type="dxa"/>
            <w:tcBorders>
              <w:top w:val="single" w:sz="6" w:space="0" w:color="auto"/>
              <w:left w:val="single" w:sz="6" w:space="0" w:color="auto"/>
              <w:bottom w:val="single" w:sz="6" w:space="0" w:color="auto"/>
              <w:right w:val="single" w:sz="6" w:space="0" w:color="auto"/>
            </w:tcBorders>
          </w:tcPr>
          <w:p w:rsidR="00DA05F3" w:rsidRPr="00270E57" w:rsidRDefault="00DA05F3" w:rsidP="00795E82">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9F13A7"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73,3</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9F13A7"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114,9</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9F13A7"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85,6</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F13A7"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98,5</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F13A7"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100,7</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F13A7"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98,7</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F13A7"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100,0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F13A7"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99,1</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F13A7" w:rsidP="00D1097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100,3</w:t>
            </w:r>
          </w:p>
        </w:tc>
      </w:tr>
      <w:tr w:rsidR="00DA05F3" w:rsidRPr="00270E57" w:rsidTr="00454B0E">
        <w:trPr>
          <w:trHeight w:val="600"/>
        </w:trPr>
        <w:tc>
          <w:tcPr>
            <w:tcW w:w="426" w:type="dxa"/>
            <w:tcBorders>
              <w:top w:val="single" w:sz="6" w:space="0" w:color="auto"/>
              <w:left w:val="single" w:sz="6" w:space="0" w:color="auto"/>
              <w:bottom w:val="single" w:sz="6" w:space="0" w:color="auto"/>
              <w:right w:val="single" w:sz="6" w:space="0" w:color="auto"/>
            </w:tcBorders>
          </w:tcPr>
          <w:p w:rsidR="00DA05F3" w:rsidRPr="00270E57" w:rsidRDefault="002A3D5E">
            <w:pPr>
              <w:pStyle w:val="ConsCell"/>
              <w:widowControl/>
              <w:ind w:right="0"/>
              <w:rPr>
                <w:rFonts w:ascii="Times New Roman" w:hAnsi="Times New Roman" w:cs="Times New Roman"/>
                <w:sz w:val="24"/>
                <w:szCs w:val="24"/>
              </w:rPr>
            </w:pPr>
            <w:r>
              <w:rPr>
                <w:rFonts w:ascii="Times New Roman" w:hAnsi="Times New Roman" w:cs="Times New Roman"/>
                <w:sz w:val="24"/>
                <w:szCs w:val="24"/>
              </w:rPr>
              <w:t>3</w:t>
            </w:r>
          </w:p>
        </w:tc>
        <w:tc>
          <w:tcPr>
            <w:tcW w:w="2274" w:type="dxa"/>
            <w:tcBorders>
              <w:top w:val="single" w:sz="6" w:space="0" w:color="auto"/>
              <w:left w:val="single" w:sz="6" w:space="0" w:color="auto"/>
              <w:bottom w:val="single" w:sz="6" w:space="0" w:color="auto"/>
              <w:right w:val="single" w:sz="6" w:space="0" w:color="auto"/>
            </w:tcBorders>
          </w:tcPr>
          <w:p w:rsidR="00DA05F3" w:rsidRPr="00270E57" w:rsidRDefault="00DA05F3" w:rsidP="001B64F2">
            <w:pPr>
              <w:pStyle w:val="ConsCell"/>
              <w:widowControl/>
              <w:ind w:right="0"/>
              <w:rPr>
                <w:rFonts w:ascii="Times New Roman" w:hAnsi="Times New Roman" w:cs="Times New Roman"/>
                <w:sz w:val="24"/>
                <w:szCs w:val="24"/>
              </w:rPr>
            </w:pPr>
            <w:r w:rsidRPr="00270E57">
              <w:rPr>
                <w:rFonts w:ascii="Times New Roman" w:hAnsi="Times New Roman" w:cs="Times New Roman"/>
                <w:sz w:val="24"/>
                <w:szCs w:val="24"/>
              </w:rPr>
              <w:t xml:space="preserve">Розничный товарооборот (во всех каналахреализации)     </w:t>
            </w:r>
          </w:p>
        </w:tc>
        <w:tc>
          <w:tcPr>
            <w:tcW w:w="1270" w:type="dxa"/>
            <w:tcBorders>
              <w:top w:val="single" w:sz="6" w:space="0" w:color="auto"/>
              <w:left w:val="single" w:sz="6" w:space="0" w:color="auto"/>
              <w:bottom w:val="single" w:sz="6" w:space="0" w:color="auto"/>
              <w:right w:val="single" w:sz="6" w:space="0" w:color="auto"/>
            </w:tcBorders>
          </w:tcPr>
          <w:p w:rsidR="00DA05F3" w:rsidRPr="00270E57" w:rsidRDefault="00DA05F3" w:rsidP="00795E82">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млн. руб.</w:t>
            </w:r>
            <w:r w:rsidRPr="00270E57">
              <w:rPr>
                <w:rFonts w:ascii="Times New Roman" w:hAnsi="Times New Roman" w:cs="Times New Roman"/>
                <w:sz w:val="24"/>
                <w:szCs w:val="24"/>
              </w:rPr>
              <w:br/>
              <w:t xml:space="preserve">в ценах </w:t>
            </w:r>
            <w:r w:rsidRPr="00270E57">
              <w:rPr>
                <w:rFonts w:ascii="Times New Roman" w:hAnsi="Times New Roman" w:cs="Times New Roman"/>
                <w:sz w:val="24"/>
                <w:szCs w:val="24"/>
              </w:rPr>
              <w:br/>
              <w:t xml:space="preserve">соотв.  </w:t>
            </w:r>
            <w:r w:rsidRPr="00270E57">
              <w:rPr>
                <w:rFonts w:ascii="Times New Roman" w:hAnsi="Times New Roman" w:cs="Times New Roman"/>
                <w:sz w:val="24"/>
                <w:szCs w:val="24"/>
              </w:rPr>
              <w:br/>
              <w:t>лет</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9F13A7" w:rsidP="009F13A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691,4</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9F13A7" w:rsidP="009F13A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726,4</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9F13A7" w:rsidP="009F13A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748,4</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F13A7" w:rsidP="009F13A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791,1</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F13A7" w:rsidP="009F13A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919,0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F13A7" w:rsidP="009F13A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844,1</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F13A7" w:rsidP="009F13A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1007,0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F13A7" w:rsidP="009F13A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904,9</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F13A7" w:rsidP="009F13A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1109,0</w:t>
            </w:r>
          </w:p>
        </w:tc>
      </w:tr>
      <w:tr w:rsidR="00DA05F3" w:rsidRPr="00270E57" w:rsidTr="00454B0E">
        <w:trPr>
          <w:trHeight w:val="480"/>
        </w:trPr>
        <w:tc>
          <w:tcPr>
            <w:tcW w:w="426" w:type="dxa"/>
            <w:tcBorders>
              <w:top w:val="single" w:sz="6" w:space="0" w:color="auto"/>
              <w:left w:val="single" w:sz="6" w:space="0" w:color="auto"/>
              <w:bottom w:val="single" w:sz="6" w:space="0" w:color="auto"/>
              <w:right w:val="single" w:sz="6" w:space="0" w:color="auto"/>
            </w:tcBorders>
          </w:tcPr>
          <w:p w:rsidR="00DA05F3" w:rsidRPr="00270E57" w:rsidRDefault="00DA05F3">
            <w:pPr>
              <w:pStyle w:val="ConsCell"/>
              <w:widowControl/>
              <w:ind w:right="0"/>
              <w:rPr>
                <w:rFonts w:ascii="Times New Roman" w:hAnsi="Times New Roman" w:cs="Times New Roman"/>
                <w:sz w:val="24"/>
                <w:szCs w:val="24"/>
              </w:rPr>
            </w:pPr>
          </w:p>
        </w:tc>
        <w:tc>
          <w:tcPr>
            <w:tcW w:w="2274" w:type="dxa"/>
            <w:tcBorders>
              <w:top w:val="single" w:sz="6" w:space="0" w:color="auto"/>
              <w:left w:val="single" w:sz="6" w:space="0" w:color="auto"/>
              <w:bottom w:val="single" w:sz="6" w:space="0" w:color="auto"/>
              <w:right w:val="single" w:sz="6" w:space="0" w:color="auto"/>
            </w:tcBorders>
          </w:tcPr>
          <w:p w:rsidR="00DA05F3" w:rsidRPr="00270E57" w:rsidRDefault="00DA05F3" w:rsidP="00DA634C">
            <w:pPr>
              <w:pStyle w:val="ConsCell"/>
              <w:widowControl/>
              <w:ind w:right="0"/>
              <w:rPr>
                <w:rFonts w:ascii="Times New Roman" w:hAnsi="Times New Roman" w:cs="Times New Roman"/>
                <w:sz w:val="24"/>
                <w:szCs w:val="24"/>
              </w:rPr>
            </w:pPr>
            <w:r w:rsidRPr="00270E57">
              <w:rPr>
                <w:rFonts w:ascii="Times New Roman" w:hAnsi="Times New Roman" w:cs="Times New Roman"/>
                <w:sz w:val="24"/>
                <w:szCs w:val="24"/>
              </w:rPr>
              <w:t xml:space="preserve">темп роста в сопоставимых ценах          </w:t>
            </w:r>
          </w:p>
        </w:tc>
        <w:tc>
          <w:tcPr>
            <w:tcW w:w="1270" w:type="dxa"/>
            <w:tcBorders>
              <w:top w:val="single" w:sz="6" w:space="0" w:color="auto"/>
              <w:left w:val="single" w:sz="6" w:space="0" w:color="auto"/>
              <w:bottom w:val="single" w:sz="6" w:space="0" w:color="auto"/>
              <w:right w:val="single" w:sz="6" w:space="0" w:color="auto"/>
            </w:tcBorders>
          </w:tcPr>
          <w:p w:rsidR="00DA05F3" w:rsidRPr="00270E57" w:rsidRDefault="00DA05F3" w:rsidP="00795E82">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640B09" w:rsidP="009F13A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103,4</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640B09" w:rsidP="009F13A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97,6</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640B09" w:rsidP="009F13A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89,1</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640B09" w:rsidP="009F13A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98,8</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1C0673" w:rsidP="009F13A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115,1</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640B09" w:rsidP="009F13A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100,9</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1C0673" w:rsidP="009F13A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104,9</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640B09" w:rsidP="009F13A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102,0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1C0673" w:rsidP="009F13A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106,0</w:t>
            </w:r>
          </w:p>
        </w:tc>
      </w:tr>
      <w:tr w:rsidR="00DA05F3" w:rsidRPr="00270E57" w:rsidTr="00454B0E">
        <w:trPr>
          <w:trHeight w:val="600"/>
        </w:trPr>
        <w:tc>
          <w:tcPr>
            <w:tcW w:w="426" w:type="dxa"/>
            <w:tcBorders>
              <w:top w:val="single" w:sz="6" w:space="0" w:color="auto"/>
              <w:left w:val="single" w:sz="6" w:space="0" w:color="auto"/>
              <w:bottom w:val="single" w:sz="6" w:space="0" w:color="auto"/>
              <w:right w:val="single" w:sz="6" w:space="0" w:color="auto"/>
            </w:tcBorders>
          </w:tcPr>
          <w:p w:rsidR="00DA05F3" w:rsidRPr="00270E57" w:rsidRDefault="002A3D5E">
            <w:pPr>
              <w:pStyle w:val="ConsCell"/>
              <w:widowControl/>
              <w:ind w:right="0"/>
              <w:rPr>
                <w:rFonts w:ascii="Times New Roman" w:hAnsi="Times New Roman" w:cs="Times New Roman"/>
                <w:sz w:val="24"/>
                <w:szCs w:val="24"/>
              </w:rPr>
            </w:pPr>
            <w:r>
              <w:rPr>
                <w:rFonts w:ascii="Times New Roman" w:hAnsi="Times New Roman" w:cs="Times New Roman"/>
                <w:sz w:val="24"/>
                <w:szCs w:val="24"/>
              </w:rPr>
              <w:lastRenderedPageBreak/>
              <w:t>4</w:t>
            </w:r>
          </w:p>
        </w:tc>
        <w:tc>
          <w:tcPr>
            <w:tcW w:w="2274" w:type="dxa"/>
            <w:tcBorders>
              <w:top w:val="single" w:sz="6" w:space="0" w:color="auto"/>
              <w:left w:val="single" w:sz="6" w:space="0" w:color="auto"/>
              <w:bottom w:val="single" w:sz="6" w:space="0" w:color="auto"/>
              <w:right w:val="single" w:sz="6" w:space="0" w:color="auto"/>
            </w:tcBorders>
          </w:tcPr>
          <w:p w:rsidR="00DA05F3" w:rsidRPr="00270E57" w:rsidRDefault="00DA05F3" w:rsidP="00DA634C">
            <w:pPr>
              <w:pStyle w:val="ConsCell"/>
              <w:widowControl/>
              <w:ind w:right="0"/>
              <w:rPr>
                <w:rFonts w:ascii="Times New Roman" w:hAnsi="Times New Roman" w:cs="Times New Roman"/>
                <w:sz w:val="24"/>
                <w:szCs w:val="24"/>
              </w:rPr>
            </w:pPr>
            <w:r w:rsidRPr="00270E57">
              <w:rPr>
                <w:rFonts w:ascii="Times New Roman" w:hAnsi="Times New Roman" w:cs="Times New Roman"/>
                <w:sz w:val="24"/>
                <w:szCs w:val="24"/>
              </w:rPr>
              <w:t xml:space="preserve">Объем платных услуг населению </w:t>
            </w:r>
          </w:p>
        </w:tc>
        <w:tc>
          <w:tcPr>
            <w:tcW w:w="1270" w:type="dxa"/>
            <w:tcBorders>
              <w:top w:val="single" w:sz="6" w:space="0" w:color="auto"/>
              <w:left w:val="single" w:sz="6" w:space="0" w:color="auto"/>
              <w:bottom w:val="single" w:sz="6" w:space="0" w:color="auto"/>
              <w:right w:val="single" w:sz="6" w:space="0" w:color="auto"/>
            </w:tcBorders>
          </w:tcPr>
          <w:p w:rsidR="00DA05F3" w:rsidRPr="00270E57" w:rsidRDefault="00DA05F3" w:rsidP="00795E82">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млн. руб.</w:t>
            </w:r>
            <w:r w:rsidRPr="00270E57">
              <w:rPr>
                <w:rFonts w:ascii="Times New Roman" w:hAnsi="Times New Roman" w:cs="Times New Roman"/>
                <w:sz w:val="24"/>
                <w:szCs w:val="24"/>
              </w:rPr>
              <w:br/>
              <w:t xml:space="preserve">в ценах </w:t>
            </w:r>
            <w:r w:rsidRPr="00270E57">
              <w:rPr>
                <w:rFonts w:ascii="Times New Roman" w:hAnsi="Times New Roman" w:cs="Times New Roman"/>
                <w:sz w:val="24"/>
                <w:szCs w:val="24"/>
              </w:rPr>
              <w:br/>
              <w:t xml:space="preserve">соотв.  </w:t>
            </w:r>
            <w:r w:rsidRPr="00270E57">
              <w:rPr>
                <w:rFonts w:ascii="Times New Roman" w:hAnsi="Times New Roman" w:cs="Times New Roman"/>
                <w:sz w:val="24"/>
                <w:szCs w:val="24"/>
              </w:rPr>
              <w:br/>
              <w:t>лет</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2C0B6F" w:rsidP="002C0B6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9,7</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2C0B6F" w:rsidP="002C0B6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12,7</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2C0B6F" w:rsidP="002C0B6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8,2</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1781A" w:rsidP="002C0B6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8,9</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1781A" w:rsidP="002C0B6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9,0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1781A" w:rsidP="002C0B6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9,7</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1781A" w:rsidP="002C0B6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10,1</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1781A" w:rsidP="002C0B6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10,5</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1781A" w:rsidP="002C0B6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11,0</w:t>
            </w:r>
          </w:p>
        </w:tc>
      </w:tr>
      <w:tr w:rsidR="00DA05F3" w:rsidRPr="00270E57" w:rsidTr="00454B0E">
        <w:trPr>
          <w:trHeight w:val="480"/>
        </w:trPr>
        <w:tc>
          <w:tcPr>
            <w:tcW w:w="426" w:type="dxa"/>
            <w:tcBorders>
              <w:top w:val="single" w:sz="6" w:space="0" w:color="auto"/>
              <w:left w:val="single" w:sz="6" w:space="0" w:color="auto"/>
              <w:bottom w:val="single" w:sz="6" w:space="0" w:color="auto"/>
              <w:right w:val="single" w:sz="6" w:space="0" w:color="auto"/>
            </w:tcBorders>
          </w:tcPr>
          <w:p w:rsidR="00DA05F3" w:rsidRPr="00270E57" w:rsidRDefault="00DA05F3">
            <w:pPr>
              <w:pStyle w:val="ConsCell"/>
              <w:widowControl/>
              <w:ind w:right="0"/>
              <w:rPr>
                <w:rFonts w:ascii="Times New Roman" w:hAnsi="Times New Roman" w:cs="Times New Roman"/>
                <w:sz w:val="24"/>
                <w:szCs w:val="24"/>
              </w:rPr>
            </w:pPr>
          </w:p>
        </w:tc>
        <w:tc>
          <w:tcPr>
            <w:tcW w:w="2274" w:type="dxa"/>
            <w:tcBorders>
              <w:top w:val="single" w:sz="6" w:space="0" w:color="auto"/>
              <w:left w:val="single" w:sz="6" w:space="0" w:color="auto"/>
              <w:bottom w:val="single" w:sz="6" w:space="0" w:color="auto"/>
              <w:right w:val="single" w:sz="6" w:space="0" w:color="auto"/>
            </w:tcBorders>
          </w:tcPr>
          <w:p w:rsidR="00DA05F3" w:rsidRPr="00270E57" w:rsidRDefault="00DA05F3" w:rsidP="001B64F2">
            <w:pPr>
              <w:pStyle w:val="ConsCell"/>
              <w:widowControl/>
              <w:ind w:right="0"/>
              <w:rPr>
                <w:rFonts w:ascii="Times New Roman" w:hAnsi="Times New Roman" w:cs="Times New Roman"/>
                <w:sz w:val="24"/>
                <w:szCs w:val="24"/>
              </w:rPr>
            </w:pPr>
            <w:r w:rsidRPr="00270E57">
              <w:rPr>
                <w:rFonts w:ascii="Times New Roman" w:hAnsi="Times New Roman" w:cs="Times New Roman"/>
                <w:sz w:val="24"/>
                <w:szCs w:val="24"/>
              </w:rPr>
              <w:t xml:space="preserve">темп роста в сопоставимых ценах          </w:t>
            </w:r>
          </w:p>
        </w:tc>
        <w:tc>
          <w:tcPr>
            <w:tcW w:w="1270" w:type="dxa"/>
            <w:tcBorders>
              <w:top w:val="single" w:sz="6" w:space="0" w:color="auto"/>
              <w:left w:val="single" w:sz="6" w:space="0" w:color="auto"/>
              <w:bottom w:val="single" w:sz="6" w:space="0" w:color="auto"/>
              <w:right w:val="single" w:sz="6" w:space="0" w:color="auto"/>
            </w:tcBorders>
          </w:tcPr>
          <w:p w:rsidR="00DA05F3" w:rsidRPr="00270E57" w:rsidRDefault="00DA05F3" w:rsidP="00795E82">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922BE2" w:rsidP="00922BE2">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127,6</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922BE2" w:rsidP="00922BE2">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123,3</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922BE2" w:rsidP="00922BE2">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59,0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22BE2" w:rsidP="00922BE2">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100,0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22BE2" w:rsidP="00922BE2">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101,1</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22BE2" w:rsidP="00922BE2">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102,1</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22BE2" w:rsidP="00922BE2">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104,1</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22BE2" w:rsidP="00922BE2">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101,9</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22BE2" w:rsidP="00922BE2">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101,9</w:t>
            </w:r>
          </w:p>
        </w:tc>
      </w:tr>
      <w:tr w:rsidR="00DA05F3" w:rsidRPr="00270E57" w:rsidTr="00454B0E">
        <w:trPr>
          <w:trHeight w:val="720"/>
        </w:trPr>
        <w:tc>
          <w:tcPr>
            <w:tcW w:w="426" w:type="dxa"/>
            <w:tcBorders>
              <w:top w:val="single" w:sz="6" w:space="0" w:color="auto"/>
              <w:left w:val="single" w:sz="6" w:space="0" w:color="auto"/>
              <w:bottom w:val="single" w:sz="6" w:space="0" w:color="auto"/>
              <w:right w:val="single" w:sz="6" w:space="0" w:color="auto"/>
            </w:tcBorders>
          </w:tcPr>
          <w:p w:rsidR="00DA05F3" w:rsidRPr="00270E57" w:rsidRDefault="001B64F2">
            <w:pPr>
              <w:pStyle w:val="ConsCell"/>
              <w:widowControl/>
              <w:ind w:right="0"/>
              <w:rPr>
                <w:rFonts w:ascii="Times New Roman" w:hAnsi="Times New Roman" w:cs="Times New Roman"/>
                <w:sz w:val="24"/>
                <w:szCs w:val="24"/>
              </w:rPr>
            </w:pPr>
            <w:r>
              <w:rPr>
                <w:rFonts w:ascii="Times New Roman" w:hAnsi="Times New Roman" w:cs="Times New Roman"/>
                <w:sz w:val="24"/>
                <w:szCs w:val="24"/>
              </w:rPr>
              <w:t>5</w:t>
            </w:r>
          </w:p>
        </w:tc>
        <w:tc>
          <w:tcPr>
            <w:tcW w:w="2274" w:type="dxa"/>
            <w:tcBorders>
              <w:top w:val="single" w:sz="6" w:space="0" w:color="auto"/>
              <w:left w:val="single" w:sz="6" w:space="0" w:color="auto"/>
              <w:bottom w:val="single" w:sz="6" w:space="0" w:color="auto"/>
              <w:right w:val="single" w:sz="6" w:space="0" w:color="auto"/>
            </w:tcBorders>
          </w:tcPr>
          <w:p w:rsidR="00DA05F3" w:rsidRPr="00C5748D" w:rsidRDefault="00DA05F3" w:rsidP="001B64F2">
            <w:pPr>
              <w:pStyle w:val="ConsCell"/>
              <w:widowControl/>
              <w:ind w:right="0"/>
              <w:rPr>
                <w:rFonts w:ascii="Times New Roman" w:hAnsi="Times New Roman" w:cs="Times New Roman"/>
                <w:sz w:val="24"/>
                <w:szCs w:val="24"/>
              </w:rPr>
            </w:pPr>
            <w:r w:rsidRPr="00C5748D">
              <w:rPr>
                <w:rFonts w:ascii="Times New Roman" w:hAnsi="Times New Roman" w:cs="Times New Roman"/>
                <w:sz w:val="24"/>
                <w:szCs w:val="24"/>
              </w:rPr>
              <w:t xml:space="preserve">Инвестиции в основной капитал за счет всех источников финансирования  </w:t>
            </w:r>
          </w:p>
        </w:tc>
        <w:tc>
          <w:tcPr>
            <w:tcW w:w="1270" w:type="dxa"/>
            <w:tcBorders>
              <w:top w:val="single" w:sz="6" w:space="0" w:color="auto"/>
              <w:left w:val="single" w:sz="6" w:space="0" w:color="auto"/>
              <w:bottom w:val="single" w:sz="6" w:space="0" w:color="auto"/>
              <w:right w:val="single" w:sz="6" w:space="0" w:color="auto"/>
            </w:tcBorders>
          </w:tcPr>
          <w:p w:rsidR="00DA05F3" w:rsidRPr="00C5748D" w:rsidRDefault="00DA05F3" w:rsidP="00795E82">
            <w:pPr>
              <w:pStyle w:val="ConsCell"/>
              <w:widowControl/>
              <w:ind w:right="0"/>
              <w:jc w:val="center"/>
              <w:rPr>
                <w:rFonts w:ascii="Times New Roman" w:hAnsi="Times New Roman" w:cs="Times New Roman"/>
                <w:sz w:val="24"/>
                <w:szCs w:val="24"/>
              </w:rPr>
            </w:pPr>
            <w:r w:rsidRPr="00C5748D">
              <w:rPr>
                <w:rFonts w:ascii="Times New Roman" w:hAnsi="Times New Roman" w:cs="Times New Roman"/>
                <w:sz w:val="24"/>
                <w:szCs w:val="24"/>
              </w:rPr>
              <w:t>млн. руб.</w:t>
            </w:r>
            <w:r w:rsidRPr="00C5748D">
              <w:rPr>
                <w:rFonts w:ascii="Times New Roman" w:hAnsi="Times New Roman" w:cs="Times New Roman"/>
                <w:sz w:val="24"/>
                <w:szCs w:val="24"/>
              </w:rPr>
              <w:br/>
              <w:t xml:space="preserve">в ценах </w:t>
            </w:r>
            <w:r w:rsidRPr="00C5748D">
              <w:rPr>
                <w:rFonts w:ascii="Times New Roman" w:hAnsi="Times New Roman" w:cs="Times New Roman"/>
                <w:sz w:val="24"/>
                <w:szCs w:val="24"/>
              </w:rPr>
              <w:br/>
              <w:t xml:space="preserve">соотв.  </w:t>
            </w:r>
            <w:r w:rsidRPr="00C5748D">
              <w:rPr>
                <w:rFonts w:ascii="Times New Roman" w:hAnsi="Times New Roman" w:cs="Times New Roman"/>
                <w:sz w:val="24"/>
                <w:szCs w:val="24"/>
              </w:rPr>
              <w:br/>
              <w:t>лет</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1C0673"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333,2</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1C0673"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226,1</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1C0673"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220,0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1C0673"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235,4</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1C0673"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443,5</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1C0673"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251,9</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1C0673"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483,4</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1C0673"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277,1</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1C0673"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522,1</w:t>
            </w:r>
          </w:p>
        </w:tc>
      </w:tr>
      <w:tr w:rsidR="00DA05F3" w:rsidRPr="00270E57" w:rsidTr="00454B0E">
        <w:trPr>
          <w:trHeight w:val="480"/>
        </w:trPr>
        <w:tc>
          <w:tcPr>
            <w:tcW w:w="426" w:type="dxa"/>
            <w:tcBorders>
              <w:top w:val="single" w:sz="6" w:space="0" w:color="auto"/>
              <w:left w:val="single" w:sz="6" w:space="0" w:color="auto"/>
              <w:bottom w:val="single" w:sz="6" w:space="0" w:color="auto"/>
              <w:right w:val="single" w:sz="6" w:space="0" w:color="auto"/>
            </w:tcBorders>
          </w:tcPr>
          <w:p w:rsidR="00DA05F3" w:rsidRPr="00270E57" w:rsidRDefault="00DA05F3">
            <w:pPr>
              <w:pStyle w:val="ConsCell"/>
              <w:widowControl/>
              <w:ind w:right="0"/>
              <w:rPr>
                <w:rFonts w:ascii="Times New Roman" w:hAnsi="Times New Roman" w:cs="Times New Roman"/>
                <w:sz w:val="24"/>
                <w:szCs w:val="24"/>
              </w:rPr>
            </w:pPr>
          </w:p>
        </w:tc>
        <w:tc>
          <w:tcPr>
            <w:tcW w:w="2274" w:type="dxa"/>
            <w:tcBorders>
              <w:top w:val="single" w:sz="6" w:space="0" w:color="auto"/>
              <w:left w:val="single" w:sz="6" w:space="0" w:color="auto"/>
              <w:bottom w:val="single" w:sz="6" w:space="0" w:color="auto"/>
              <w:right w:val="single" w:sz="6" w:space="0" w:color="auto"/>
            </w:tcBorders>
          </w:tcPr>
          <w:p w:rsidR="00DA05F3" w:rsidRPr="00C5748D" w:rsidRDefault="00DA05F3">
            <w:pPr>
              <w:pStyle w:val="ConsCell"/>
              <w:widowControl/>
              <w:ind w:right="0"/>
              <w:rPr>
                <w:rFonts w:ascii="Times New Roman" w:hAnsi="Times New Roman" w:cs="Times New Roman"/>
                <w:sz w:val="24"/>
                <w:szCs w:val="24"/>
              </w:rPr>
            </w:pPr>
            <w:r w:rsidRPr="00C5748D">
              <w:rPr>
                <w:rFonts w:ascii="Times New Roman" w:hAnsi="Times New Roman" w:cs="Times New Roman"/>
                <w:sz w:val="24"/>
                <w:szCs w:val="24"/>
              </w:rPr>
              <w:t>в том числе:</w:t>
            </w:r>
          </w:p>
        </w:tc>
        <w:tc>
          <w:tcPr>
            <w:tcW w:w="1270" w:type="dxa"/>
            <w:tcBorders>
              <w:top w:val="single" w:sz="6" w:space="0" w:color="auto"/>
              <w:left w:val="single" w:sz="6" w:space="0" w:color="auto"/>
              <w:bottom w:val="single" w:sz="6" w:space="0" w:color="auto"/>
              <w:right w:val="single" w:sz="6" w:space="0" w:color="auto"/>
            </w:tcBorders>
          </w:tcPr>
          <w:p w:rsidR="00DA05F3" w:rsidRPr="00270E57" w:rsidRDefault="00DA05F3" w:rsidP="00795E82">
            <w:pPr>
              <w:pStyle w:val="ConsCell"/>
              <w:widowControl/>
              <w:ind w:right="0"/>
              <w:jc w:val="center"/>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DA05F3" w:rsidP="001C0673">
            <w:pPr>
              <w:pStyle w:val="ConsCell"/>
              <w:widowControl/>
              <w:ind w:right="0"/>
              <w:jc w:val="center"/>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DA05F3" w:rsidP="001C0673">
            <w:pPr>
              <w:pStyle w:val="ConsCell"/>
              <w:widowControl/>
              <w:ind w:right="0"/>
              <w:jc w:val="center"/>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DA05F3" w:rsidP="001C0673">
            <w:pPr>
              <w:pStyle w:val="ConsCell"/>
              <w:widowControl/>
              <w:ind w:right="0"/>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A05F3" w:rsidP="001C0673">
            <w:pPr>
              <w:pStyle w:val="ConsCell"/>
              <w:widowControl/>
              <w:ind w:right="0"/>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A05F3" w:rsidP="001C0673">
            <w:pPr>
              <w:pStyle w:val="ConsCell"/>
              <w:widowControl/>
              <w:ind w:right="0"/>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A05F3" w:rsidP="001C0673">
            <w:pPr>
              <w:pStyle w:val="ConsCell"/>
              <w:widowControl/>
              <w:ind w:right="0"/>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A05F3" w:rsidP="001C0673">
            <w:pPr>
              <w:pStyle w:val="ConsCell"/>
              <w:widowControl/>
              <w:ind w:right="0"/>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A05F3" w:rsidP="001C0673">
            <w:pPr>
              <w:pStyle w:val="ConsCell"/>
              <w:widowControl/>
              <w:ind w:right="0"/>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DA05F3" w:rsidP="001C0673">
            <w:pPr>
              <w:pStyle w:val="ConsCell"/>
              <w:widowControl/>
              <w:ind w:right="0"/>
              <w:jc w:val="center"/>
              <w:rPr>
                <w:rFonts w:ascii="Times New Roman" w:hAnsi="Times New Roman" w:cs="Times New Roman"/>
                <w:sz w:val="24"/>
                <w:szCs w:val="24"/>
              </w:rPr>
            </w:pPr>
          </w:p>
        </w:tc>
      </w:tr>
      <w:tr w:rsidR="00DA05F3" w:rsidRPr="00270E57" w:rsidTr="00454B0E">
        <w:trPr>
          <w:trHeight w:val="480"/>
        </w:trPr>
        <w:tc>
          <w:tcPr>
            <w:tcW w:w="426" w:type="dxa"/>
            <w:tcBorders>
              <w:top w:val="single" w:sz="6" w:space="0" w:color="auto"/>
              <w:left w:val="single" w:sz="6" w:space="0" w:color="auto"/>
              <w:bottom w:val="single" w:sz="6" w:space="0" w:color="auto"/>
              <w:right w:val="single" w:sz="6" w:space="0" w:color="auto"/>
            </w:tcBorders>
          </w:tcPr>
          <w:p w:rsidR="00DA05F3" w:rsidRPr="00270E57" w:rsidRDefault="00DA05F3">
            <w:pPr>
              <w:pStyle w:val="ConsCell"/>
              <w:widowControl/>
              <w:ind w:right="0"/>
              <w:rPr>
                <w:rFonts w:ascii="Times New Roman" w:hAnsi="Times New Roman" w:cs="Times New Roman"/>
                <w:sz w:val="24"/>
                <w:szCs w:val="24"/>
              </w:rPr>
            </w:pPr>
          </w:p>
        </w:tc>
        <w:tc>
          <w:tcPr>
            <w:tcW w:w="2274" w:type="dxa"/>
            <w:tcBorders>
              <w:top w:val="single" w:sz="6" w:space="0" w:color="auto"/>
              <w:left w:val="single" w:sz="6" w:space="0" w:color="auto"/>
              <w:bottom w:val="single" w:sz="6" w:space="0" w:color="auto"/>
              <w:right w:val="single" w:sz="6" w:space="0" w:color="auto"/>
            </w:tcBorders>
          </w:tcPr>
          <w:p w:rsidR="00DA05F3" w:rsidRPr="00C5748D" w:rsidRDefault="00DA05F3">
            <w:pPr>
              <w:pStyle w:val="ConsCell"/>
              <w:widowControl/>
              <w:ind w:right="0"/>
              <w:rPr>
                <w:rFonts w:ascii="Times New Roman" w:hAnsi="Times New Roman" w:cs="Times New Roman"/>
                <w:sz w:val="24"/>
                <w:szCs w:val="24"/>
              </w:rPr>
            </w:pPr>
            <w:r>
              <w:rPr>
                <w:rFonts w:ascii="Times New Roman" w:hAnsi="Times New Roman" w:cs="Times New Roman"/>
                <w:sz w:val="24"/>
                <w:szCs w:val="24"/>
              </w:rPr>
              <w:t>инвестиции в основной капитал по крупным и средним организациям</w:t>
            </w:r>
          </w:p>
        </w:tc>
        <w:tc>
          <w:tcPr>
            <w:tcW w:w="1270" w:type="dxa"/>
            <w:tcBorders>
              <w:top w:val="single" w:sz="6" w:space="0" w:color="auto"/>
              <w:left w:val="single" w:sz="6" w:space="0" w:color="auto"/>
              <w:bottom w:val="single" w:sz="6" w:space="0" w:color="auto"/>
              <w:right w:val="single" w:sz="6" w:space="0" w:color="auto"/>
            </w:tcBorders>
          </w:tcPr>
          <w:p w:rsidR="00DA05F3" w:rsidRPr="00C5748D" w:rsidRDefault="00DA05F3" w:rsidP="001C149E">
            <w:pPr>
              <w:pStyle w:val="ConsCell"/>
              <w:widowControl/>
              <w:ind w:right="0"/>
              <w:jc w:val="center"/>
              <w:rPr>
                <w:rFonts w:ascii="Times New Roman" w:hAnsi="Times New Roman" w:cs="Times New Roman"/>
                <w:sz w:val="24"/>
                <w:szCs w:val="24"/>
              </w:rPr>
            </w:pPr>
            <w:r w:rsidRPr="00C5748D">
              <w:rPr>
                <w:rFonts w:ascii="Times New Roman" w:hAnsi="Times New Roman" w:cs="Times New Roman"/>
                <w:sz w:val="24"/>
                <w:szCs w:val="24"/>
              </w:rPr>
              <w:t>млн. руб.</w:t>
            </w:r>
            <w:r w:rsidRPr="00C5748D">
              <w:rPr>
                <w:rFonts w:ascii="Times New Roman" w:hAnsi="Times New Roman" w:cs="Times New Roman"/>
                <w:sz w:val="24"/>
                <w:szCs w:val="24"/>
              </w:rPr>
              <w:br/>
              <w:t xml:space="preserve">в ценах </w:t>
            </w:r>
            <w:r w:rsidRPr="00C5748D">
              <w:rPr>
                <w:rFonts w:ascii="Times New Roman" w:hAnsi="Times New Roman" w:cs="Times New Roman"/>
                <w:sz w:val="24"/>
                <w:szCs w:val="24"/>
              </w:rPr>
              <w:br/>
              <w:t xml:space="preserve">соотв.  </w:t>
            </w:r>
            <w:r w:rsidRPr="00C5748D">
              <w:rPr>
                <w:rFonts w:ascii="Times New Roman" w:hAnsi="Times New Roman" w:cs="Times New Roman"/>
                <w:sz w:val="24"/>
                <w:szCs w:val="24"/>
              </w:rPr>
              <w:br/>
              <w:t>лет</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1C0673"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111,1</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1C0673"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34,6</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1C0673"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20,6</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1C0673"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30,0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1C0673"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35,0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1C0673"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32,0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1C0673"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40,0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1C0673"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34,0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1C0673"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50,0</w:t>
            </w:r>
          </w:p>
        </w:tc>
      </w:tr>
      <w:tr w:rsidR="00DA05F3" w:rsidRPr="00270E57" w:rsidTr="00454B0E">
        <w:trPr>
          <w:trHeight w:val="480"/>
        </w:trPr>
        <w:tc>
          <w:tcPr>
            <w:tcW w:w="426" w:type="dxa"/>
            <w:tcBorders>
              <w:top w:val="single" w:sz="6" w:space="0" w:color="auto"/>
              <w:left w:val="single" w:sz="6" w:space="0" w:color="auto"/>
              <w:bottom w:val="single" w:sz="6" w:space="0" w:color="auto"/>
              <w:right w:val="single" w:sz="6" w:space="0" w:color="auto"/>
            </w:tcBorders>
          </w:tcPr>
          <w:p w:rsidR="00DA05F3" w:rsidRPr="00270E57" w:rsidRDefault="00DA05F3">
            <w:pPr>
              <w:pStyle w:val="ConsCell"/>
              <w:widowControl/>
              <w:ind w:right="0"/>
              <w:rPr>
                <w:rFonts w:ascii="Times New Roman" w:hAnsi="Times New Roman" w:cs="Times New Roman"/>
                <w:sz w:val="24"/>
                <w:szCs w:val="24"/>
              </w:rPr>
            </w:pPr>
          </w:p>
        </w:tc>
        <w:tc>
          <w:tcPr>
            <w:tcW w:w="2274" w:type="dxa"/>
            <w:tcBorders>
              <w:top w:val="single" w:sz="6" w:space="0" w:color="auto"/>
              <w:left w:val="single" w:sz="6" w:space="0" w:color="auto"/>
              <w:bottom w:val="single" w:sz="6" w:space="0" w:color="auto"/>
              <w:right w:val="single" w:sz="6" w:space="0" w:color="auto"/>
            </w:tcBorders>
          </w:tcPr>
          <w:p w:rsidR="00DA05F3" w:rsidRPr="00C5748D" w:rsidRDefault="00324D60" w:rsidP="001B64F2">
            <w:pPr>
              <w:pStyle w:val="ConsCell"/>
              <w:widowControl/>
              <w:ind w:right="0"/>
              <w:rPr>
                <w:rFonts w:ascii="Times New Roman" w:hAnsi="Times New Roman" w:cs="Times New Roman"/>
                <w:sz w:val="24"/>
                <w:szCs w:val="24"/>
              </w:rPr>
            </w:pPr>
            <w:r>
              <w:rPr>
                <w:rFonts w:ascii="Times New Roman" w:hAnsi="Times New Roman" w:cs="Times New Roman"/>
                <w:sz w:val="24"/>
                <w:szCs w:val="24"/>
              </w:rPr>
              <w:t>т</w:t>
            </w:r>
            <w:r w:rsidR="00DA05F3" w:rsidRPr="00C5748D">
              <w:rPr>
                <w:rFonts w:ascii="Times New Roman" w:hAnsi="Times New Roman" w:cs="Times New Roman"/>
                <w:sz w:val="24"/>
                <w:szCs w:val="24"/>
              </w:rPr>
              <w:t xml:space="preserve">емп роста в сопоставимых ценах          </w:t>
            </w:r>
          </w:p>
        </w:tc>
        <w:tc>
          <w:tcPr>
            <w:tcW w:w="1270" w:type="dxa"/>
            <w:tcBorders>
              <w:top w:val="single" w:sz="6" w:space="0" w:color="auto"/>
              <w:left w:val="single" w:sz="6" w:space="0" w:color="auto"/>
              <w:bottom w:val="single" w:sz="6" w:space="0" w:color="auto"/>
              <w:right w:val="single" w:sz="6" w:space="0" w:color="auto"/>
            </w:tcBorders>
          </w:tcPr>
          <w:p w:rsidR="00DA05F3" w:rsidRPr="00270E57" w:rsidRDefault="00DA05F3" w:rsidP="00795E82">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34B6"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106,2</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34B6"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30,1</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34B6"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53,8</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136,1</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160,5</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100,8</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108,7</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100,7</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1C0673">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119,4</w:t>
            </w:r>
          </w:p>
        </w:tc>
      </w:tr>
      <w:tr w:rsidR="00DA05F3" w:rsidRPr="00270E57" w:rsidTr="00454B0E">
        <w:trPr>
          <w:trHeight w:val="840"/>
        </w:trPr>
        <w:tc>
          <w:tcPr>
            <w:tcW w:w="426" w:type="dxa"/>
            <w:tcBorders>
              <w:top w:val="single" w:sz="6" w:space="0" w:color="auto"/>
              <w:left w:val="single" w:sz="6" w:space="0" w:color="auto"/>
              <w:bottom w:val="single" w:sz="6" w:space="0" w:color="auto"/>
              <w:right w:val="single" w:sz="6" w:space="0" w:color="auto"/>
            </w:tcBorders>
          </w:tcPr>
          <w:p w:rsidR="00DA05F3" w:rsidRPr="00270E57" w:rsidRDefault="001B64F2">
            <w:pPr>
              <w:pStyle w:val="ConsCell"/>
              <w:widowControl/>
              <w:ind w:right="0"/>
              <w:rPr>
                <w:rFonts w:ascii="Times New Roman" w:hAnsi="Times New Roman" w:cs="Times New Roman"/>
                <w:sz w:val="24"/>
                <w:szCs w:val="24"/>
              </w:rPr>
            </w:pPr>
            <w:r>
              <w:rPr>
                <w:rFonts w:ascii="Times New Roman" w:hAnsi="Times New Roman" w:cs="Times New Roman"/>
                <w:sz w:val="24"/>
                <w:szCs w:val="24"/>
              </w:rPr>
              <w:t>6</w:t>
            </w:r>
          </w:p>
        </w:tc>
        <w:tc>
          <w:tcPr>
            <w:tcW w:w="2274" w:type="dxa"/>
            <w:tcBorders>
              <w:top w:val="single" w:sz="6" w:space="0" w:color="auto"/>
              <w:left w:val="single" w:sz="6" w:space="0" w:color="auto"/>
              <w:bottom w:val="single" w:sz="6" w:space="0" w:color="auto"/>
              <w:right w:val="single" w:sz="6" w:space="0" w:color="auto"/>
            </w:tcBorders>
          </w:tcPr>
          <w:p w:rsidR="00DA05F3" w:rsidRPr="00270E57" w:rsidRDefault="00DA05F3" w:rsidP="001B64F2">
            <w:pPr>
              <w:pStyle w:val="ConsCell"/>
              <w:widowControl/>
              <w:ind w:right="0"/>
              <w:rPr>
                <w:rFonts w:ascii="Times New Roman" w:hAnsi="Times New Roman" w:cs="Times New Roman"/>
                <w:sz w:val="24"/>
                <w:szCs w:val="24"/>
              </w:rPr>
            </w:pPr>
            <w:r w:rsidRPr="00270E57">
              <w:rPr>
                <w:rFonts w:ascii="Times New Roman" w:hAnsi="Times New Roman" w:cs="Times New Roman"/>
                <w:sz w:val="24"/>
                <w:szCs w:val="24"/>
              </w:rPr>
              <w:t xml:space="preserve">Прибыль прибыльных организаций для целей бухгалтерского учета     </w:t>
            </w:r>
          </w:p>
        </w:tc>
        <w:tc>
          <w:tcPr>
            <w:tcW w:w="1270" w:type="dxa"/>
            <w:tcBorders>
              <w:top w:val="single" w:sz="6" w:space="0" w:color="auto"/>
              <w:left w:val="single" w:sz="6" w:space="0" w:color="auto"/>
              <w:bottom w:val="single" w:sz="6" w:space="0" w:color="auto"/>
              <w:right w:val="single" w:sz="6" w:space="0" w:color="auto"/>
            </w:tcBorders>
          </w:tcPr>
          <w:p w:rsidR="00DA05F3" w:rsidRPr="00270E57" w:rsidRDefault="00DA05F3" w:rsidP="00795E82">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млн. руб.</w:t>
            </w:r>
            <w:r w:rsidRPr="00270E57">
              <w:rPr>
                <w:rFonts w:ascii="Times New Roman" w:hAnsi="Times New Roman" w:cs="Times New Roman"/>
                <w:sz w:val="24"/>
                <w:szCs w:val="24"/>
              </w:rPr>
              <w:br/>
              <w:t xml:space="preserve">в ценах </w:t>
            </w:r>
            <w:r w:rsidRPr="00270E57">
              <w:rPr>
                <w:rFonts w:ascii="Times New Roman" w:hAnsi="Times New Roman" w:cs="Times New Roman"/>
                <w:sz w:val="24"/>
                <w:szCs w:val="24"/>
              </w:rPr>
              <w:br/>
              <w:t xml:space="preserve">соотв.  </w:t>
            </w:r>
            <w:r w:rsidRPr="00270E57">
              <w:rPr>
                <w:rFonts w:ascii="Times New Roman" w:hAnsi="Times New Roman" w:cs="Times New Roman"/>
                <w:sz w:val="24"/>
                <w:szCs w:val="24"/>
              </w:rPr>
              <w:br/>
              <w:t>лет</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54,0</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75,1</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55,2</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60,9</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62,2</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63,9</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66,6</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67,2</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71,7</w:t>
            </w:r>
          </w:p>
        </w:tc>
      </w:tr>
      <w:tr w:rsidR="00DA05F3" w:rsidRPr="00270E57" w:rsidTr="00454B0E">
        <w:trPr>
          <w:trHeight w:val="600"/>
        </w:trPr>
        <w:tc>
          <w:tcPr>
            <w:tcW w:w="426"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1B64F2">
            <w:pPr>
              <w:pStyle w:val="ConsCell"/>
              <w:widowControl/>
              <w:ind w:right="0"/>
              <w:rPr>
                <w:rFonts w:ascii="Times New Roman" w:hAnsi="Times New Roman" w:cs="Times New Roman"/>
                <w:sz w:val="24"/>
                <w:szCs w:val="24"/>
              </w:rPr>
            </w:pPr>
            <w:r>
              <w:rPr>
                <w:rFonts w:ascii="Times New Roman" w:hAnsi="Times New Roman" w:cs="Times New Roman"/>
                <w:sz w:val="24"/>
                <w:szCs w:val="24"/>
              </w:rPr>
              <w:t>7</w:t>
            </w:r>
          </w:p>
        </w:tc>
        <w:tc>
          <w:tcPr>
            <w:tcW w:w="2274"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DA05F3" w:rsidP="001B64F2">
            <w:pPr>
              <w:pStyle w:val="ConsCell"/>
              <w:widowControl/>
              <w:ind w:right="0"/>
              <w:rPr>
                <w:rFonts w:ascii="Times New Roman" w:hAnsi="Times New Roman" w:cs="Times New Roman"/>
                <w:sz w:val="24"/>
                <w:szCs w:val="24"/>
              </w:rPr>
            </w:pPr>
            <w:r w:rsidRPr="00270E57">
              <w:rPr>
                <w:rFonts w:ascii="Times New Roman" w:hAnsi="Times New Roman" w:cs="Times New Roman"/>
                <w:sz w:val="24"/>
                <w:szCs w:val="24"/>
              </w:rPr>
              <w:t xml:space="preserve">Фонд оплаты труда </w:t>
            </w:r>
            <w:r>
              <w:rPr>
                <w:rFonts w:ascii="Times New Roman" w:hAnsi="Times New Roman" w:cs="Times New Roman"/>
                <w:sz w:val="24"/>
                <w:szCs w:val="24"/>
              </w:rPr>
              <w:t xml:space="preserve">(по </w:t>
            </w:r>
            <w:r w:rsidR="00067B83">
              <w:rPr>
                <w:rFonts w:ascii="Times New Roman" w:hAnsi="Times New Roman" w:cs="Times New Roman"/>
                <w:sz w:val="24"/>
                <w:szCs w:val="24"/>
              </w:rPr>
              <w:t>крупным и средним организациям</w:t>
            </w:r>
            <w:r>
              <w:rPr>
                <w:rFonts w:ascii="Times New Roman" w:hAnsi="Times New Roman" w:cs="Times New Roman"/>
                <w:sz w:val="24"/>
                <w:szCs w:val="24"/>
              </w:rPr>
              <w:t>)</w:t>
            </w:r>
          </w:p>
        </w:tc>
        <w:tc>
          <w:tcPr>
            <w:tcW w:w="127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DA05F3" w:rsidP="00795E82">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млн. руб.</w:t>
            </w:r>
            <w:r w:rsidRPr="00270E57">
              <w:rPr>
                <w:rFonts w:ascii="Times New Roman" w:hAnsi="Times New Roman" w:cs="Times New Roman"/>
                <w:sz w:val="24"/>
                <w:szCs w:val="24"/>
              </w:rPr>
              <w:br/>
              <w:t xml:space="preserve">в ценах </w:t>
            </w:r>
            <w:r w:rsidRPr="00270E57">
              <w:rPr>
                <w:rFonts w:ascii="Times New Roman" w:hAnsi="Times New Roman" w:cs="Times New Roman"/>
                <w:sz w:val="24"/>
                <w:szCs w:val="24"/>
              </w:rPr>
              <w:br/>
              <w:t xml:space="preserve">соотв.  </w:t>
            </w:r>
            <w:r w:rsidRPr="00270E57">
              <w:rPr>
                <w:rFonts w:ascii="Times New Roman" w:hAnsi="Times New Roman" w:cs="Times New Roman"/>
                <w:sz w:val="24"/>
                <w:szCs w:val="24"/>
              </w:rPr>
              <w:br/>
              <w:t>лет</w:t>
            </w:r>
          </w:p>
        </w:tc>
        <w:tc>
          <w:tcPr>
            <w:tcW w:w="1215"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322,7</w:t>
            </w:r>
          </w:p>
        </w:tc>
        <w:tc>
          <w:tcPr>
            <w:tcW w:w="1215"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355,8</w:t>
            </w:r>
          </w:p>
        </w:tc>
        <w:tc>
          <w:tcPr>
            <w:tcW w:w="1215"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391,4</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411,0</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430,5</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431,6</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473,6</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453,2</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521,0</w:t>
            </w:r>
          </w:p>
        </w:tc>
      </w:tr>
      <w:tr w:rsidR="00DA05F3" w:rsidRPr="00270E57" w:rsidTr="00454B0E">
        <w:trPr>
          <w:trHeight w:val="960"/>
        </w:trPr>
        <w:tc>
          <w:tcPr>
            <w:tcW w:w="426"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1B64F2" w:rsidP="00701ADB">
            <w:pPr>
              <w:pStyle w:val="ConsCell"/>
              <w:widowControl/>
              <w:ind w:right="0"/>
              <w:rPr>
                <w:rFonts w:ascii="Times New Roman" w:hAnsi="Times New Roman" w:cs="Times New Roman"/>
                <w:sz w:val="24"/>
                <w:szCs w:val="24"/>
              </w:rPr>
            </w:pPr>
            <w:r>
              <w:rPr>
                <w:rFonts w:ascii="Times New Roman" w:hAnsi="Times New Roman" w:cs="Times New Roman"/>
                <w:sz w:val="24"/>
                <w:szCs w:val="24"/>
              </w:rPr>
              <w:t>8</w:t>
            </w:r>
          </w:p>
        </w:tc>
        <w:tc>
          <w:tcPr>
            <w:tcW w:w="2274"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DA05F3" w:rsidP="001B64F2">
            <w:pPr>
              <w:pStyle w:val="ConsCell"/>
              <w:widowControl/>
              <w:ind w:right="0"/>
              <w:rPr>
                <w:rFonts w:ascii="Times New Roman" w:hAnsi="Times New Roman" w:cs="Times New Roman"/>
                <w:sz w:val="24"/>
                <w:szCs w:val="24"/>
              </w:rPr>
            </w:pPr>
            <w:r w:rsidRPr="00270E57">
              <w:rPr>
                <w:rFonts w:ascii="Times New Roman" w:hAnsi="Times New Roman" w:cs="Times New Roman"/>
                <w:sz w:val="24"/>
                <w:szCs w:val="24"/>
              </w:rPr>
              <w:t>Номинальная начисленная средняя заработная платаодного работника</w:t>
            </w:r>
            <w:r w:rsidR="00067B83">
              <w:rPr>
                <w:rFonts w:ascii="Times New Roman" w:hAnsi="Times New Roman" w:cs="Times New Roman"/>
                <w:sz w:val="24"/>
                <w:szCs w:val="24"/>
              </w:rPr>
              <w:t xml:space="preserve"> по крупным и средним организациям</w:t>
            </w:r>
            <w:r w:rsidRPr="00270E57">
              <w:rPr>
                <w:rFonts w:ascii="Times New Roman" w:hAnsi="Times New Roman" w:cs="Times New Roman"/>
                <w:sz w:val="24"/>
                <w:szCs w:val="24"/>
              </w:rPr>
              <w:t xml:space="preserve">(в среднем за период)      </w:t>
            </w:r>
          </w:p>
        </w:tc>
        <w:tc>
          <w:tcPr>
            <w:tcW w:w="127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DA05F3" w:rsidP="00795E82">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руб.</w:t>
            </w:r>
          </w:p>
        </w:tc>
        <w:tc>
          <w:tcPr>
            <w:tcW w:w="1215"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14101,0</w:t>
            </w:r>
          </w:p>
        </w:tc>
        <w:tc>
          <w:tcPr>
            <w:tcW w:w="1215"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16742,8</w:t>
            </w:r>
          </w:p>
        </w:tc>
        <w:tc>
          <w:tcPr>
            <w:tcW w:w="1215"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17387,2</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18673,9</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18986,8</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20373,2</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21056,4</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22186,4</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23183,1</w:t>
            </w:r>
          </w:p>
        </w:tc>
      </w:tr>
      <w:tr w:rsidR="00DA05F3" w:rsidRPr="00270E57" w:rsidTr="00454B0E">
        <w:trPr>
          <w:trHeight w:val="480"/>
        </w:trPr>
        <w:tc>
          <w:tcPr>
            <w:tcW w:w="426" w:type="dxa"/>
            <w:tcBorders>
              <w:top w:val="single" w:sz="6" w:space="0" w:color="auto"/>
              <w:left w:val="single" w:sz="6" w:space="0" w:color="auto"/>
              <w:bottom w:val="single" w:sz="6" w:space="0" w:color="auto"/>
              <w:right w:val="single" w:sz="6" w:space="0" w:color="auto"/>
            </w:tcBorders>
          </w:tcPr>
          <w:p w:rsidR="00DA05F3" w:rsidRPr="00270E57" w:rsidRDefault="001B64F2" w:rsidP="00701ADB">
            <w:pPr>
              <w:pStyle w:val="ConsCell"/>
              <w:widowControl/>
              <w:ind w:right="0"/>
              <w:rPr>
                <w:rFonts w:ascii="Times New Roman" w:hAnsi="Times New Roman" w:cs="Times New Roman"/>
                <w:sz w:val="24"/>
                <w:szCs w:val="24"/>
              </w:rPr>
            </w:pPr>
            <w:r>
              <w:rPr>
                <w:rFonts w:ascii="Times New Roman" w:hAnsi="Times New Roman" w:cs="Times New Roman"/>
                <w:sz w:val="24"/>
                <w:szCs w:val="24"/>
              </w:rPr>
              <w:t>9</w:t>
            </w:r>
          </w:p>
        </w:tc>
        <w:tc>
          <w:tcPr>
            <w:tcW w:w="2274" w:type="dxa"/>
            <w:tcBorders>
              <w:top w:val="single" w:sz="6" w:space="0" w:color="auto"/>
              <w:left w:val="single" w:sz="6" w:space="0" w:color="auto"/>
              <w:bottom w:val="single" w:sz="6" w:space="0" w:color="auto"/>
              <w:right w:val="single" w:sz="6" w:space="0" w:color="auto"/>
            </w:tcBorders>
          </w:tcPr>
          <w:p w:rsidR="00DA05F3" w:rsidRPr="00270E57" w:rsidRDefault="00DA05F3" w:rsidP="001B64F2">
            <w:pPr>
              <w:pStyle w:val="ConsCell"/>
              <w:widowControl/>
              <w:ind w:right="0"/>
              <w:rPr>
                <w:rFonts w:ascii="Times New Roman" w:hAnsi="Times New Roman" w:cs="Times New Roman"/>
                <w:sz w:val="24"/>
                <w:szCs w:val="24"/>
              </w:rPr>
            </w:pPr>
            <w:r w:rsidRPr="00270E57">
              <w:rPr>
                <w:rFonts w:ascii="Times New Roman" w:hAnsi="Times New Roman" w:cs="Times New Roman"/>
                <w:sz w:val="24"/>
                <w:szCs w:val="24"/>
              </w:rPr>
              <w:t xml:space="preserve">Среднегодовая численность населения       </w:t>
            </w:r>
          </w:p>
        </w:tc>
        <w:tc>
          <w:tcPr>
            <w:tcW w:w="1270" w:type="dxa"/>
            <w:tcBorders>
              <w:top w:val="single" w:sz="6" w:space="0" w:color="auto"/>
              <w:left w:val="single" w:sz="6" w:space="0" w:color="auto"/>
              <w:bottom w:val="single" w:sz="6" w:space="0" w:color="auto"/>
              <w:right w:val="single" w:sz="6" w:space="0" w:color="auto"/>
            </w:tcBorders>
          </w:tcPr>
          <w:p w:rsidR="00DA05F3" w:rsidRPr="00270E57" w:rsidRDefault="00DA05F3" w:rsidP="00795E82">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тыс. чел.</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9,3</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9,1</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8,9</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8,9</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9,1</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8,7</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8,9</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8,5</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8,7</w:t>
            </w:r>
          </w:p>
        </w:tc>
      </w:tr>
      <w:tr w:rsidR="00DA05F3" w:rsidRPr="00270E57" w:rsidTr="00454B0E">
        <w:trPr>
          <w:trHeight w:val="480"/>
        </w:trPr>
        <w:tc>
          <w:tcPr>
            <w:tcW w:w="426"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DA05F3" w:rsidP="001B64F2">
            <w:pPr>
              <w:pStyle w:val="ConsCell"/>
              <w:widowControl/>
              <w:ind w:right="0"/>
              <w:rPr>
                <w:rFonts w:ascii="Times New Roman" w:hAnsi="Times New Roman" w:cs="Times New Roman"/>
                <w:sz w:val="24"/>
                <w:szCs w:val="24"/>
              </w:rPr>
            </w:pPr>
            <w:r>
              <w:rPr>
                <w:rFonts w:ascii="Times New Roman" w:hAnsi="Times New Roman" w:cs="Times New Roman"/>
                <w:sz w:val="24"/>
                <w:szCs w:val="24"/>
              </w:rPr>
              <w:t>1</w:t>
            </w:r>
            <w:r w:rsidR="001B64F2">
              <w:rPr>
                <w:rFonts w:ascii="Times New Roman" w:hAnsi="Times New Roman" w:cs="Times New Roman"/>
                <w:sz w:val="24"/>
                <w:szCs w:val="24"/>
              </w:rPr>
              <w:t>0</w:t>
            </w:r>
          </w:p>
        </w:tc>
        <w:tc>
          <w:tcPr>
            <w:tcW w:w="2274"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DA05F3" w:rsidP="001B64F2">
            <w:pPr>
              <w:pStyle w:val="ConsCell"/>
              <w:widowControl/>
              <w:ind w:right="0"/>
              <w:rPr>
                <w:rFonts w:ascii="Times New Roman" w:hAnsi="Times New Roman" w:cs="Times New Roman"/>
                <w:sz w:val="24"/>
                <w:szCs w:val="24"/>
              </w:rPr>
            </w:pPr>
            <w:r>
              <w:rPr>
                <w:rFonts w:ascii="Times New Roman" w:hAnsi="Times New Roman" w:cs="Times New Roman"/>
                <w:sz w:val="24"/>
                <w:szCs w:val="24"/>
              </w:rPr>
              <w:t>Среднесписочная численность работников</w:t>
            </w:r>
            <w:r w:rsidRPr="00270E57">
              <w:rPr>
                <w:rFonts w:ascii="Times New Roman" w:hAnsi="Times New Roman" w:cs="Times New Roman"/>
                <w:sz w:val="24"/>
                <w:szCs w:val="24"/>
              </w:rPr>
              <w:t xml:space="preserve"> предприяти</w:t>
            </w:r>
            <w:r>
              <w:rPr>
                <w:rFonts w:ascii="Times New Roman" w:hAnsi="Times New Roman" w:cs="Times New Roman"/>
                <w:sz w:val="24"/>
                <w:szCs w:val="24"/>
              </w:rPr>
              <w:t xml:space="preserve">й(по </w:t>
            </w:r>
            <w:r w:rsidR="00067B83">
              <w:rPr>
                <w:rFonts w:ascii="Times New Roman" w:hAnsi="Times New Roman" w:cs="Times New Roman"/>
                <w:sz w:val="24"/>
                <w:szCs w:val="24"/>
              </w:rPr>
              <w:t>крупным и средним организациям</w:t>
            </w:r>
            <w:r>
              <w:rPr>
                <w:rFonts w:ascii="Times New Roman" w:hAnsi="Times New Roman" w:cs="Times New Roman"/>
                <w:sz w:val="24"/>
                <w:szCs w:val="24"/>
              </w:rPr>
              <w:t>)</w:t>
            </w:r>
          </w:p>
        </w:tc>
        <w:tc>
          <w:tcPr>
            <w:tcW w:w="127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DA05F3" w:rsidP="00795E82">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тыс. чел.</w:t>
            </w:r>
          </w:p>
        </w:tc>
        <w:tc>
          <w:tcPr>
            <w:tcW w:w="1215"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1,9</w:t>
            </w:r>
          </w:p>
        </w:tc>
        <w:tc>
          <w:tcPr>
            <w:tcW w:w="1215"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1,8</w:t>
            </w:r>
          </w:p>
        </w:tc>
        <w:tc>
          <w:tcPr>
            <w:tcW w:w="1215"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1,9</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1,8</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1,9</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1,8</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1,9</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1,8</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1,9</w:t>
            </w:r>
          </w:p>
        </w:tc>
      </w:tr>
      <w:tr w:rsidR="00DA05F3" w:rsidRPr="00270E57" w:rsidTr="00454B0E">
        <w:trPr>
          <w:trHeight w:val="600"/>
        </w:trPr>
        <w:tc>
          <w:tcPr>
            <w:tcW w:w="426" w:type="dxa"/>
            <w:tcBorders>
              <w:top w:val="single" w:sz="6" w:space="0" w:color="auto"/>
              <w:left w:val="single" w:sz="6" w:space="0" w:color="auto"/>
              <w:bottom w:val="single" w:sz="6" w:space="0" w:color="auto"/>
              <w:right w:val="single" w:sz="6" w:space="0" w:color="auto"/>
            </w:tcBorders>
          </w:tcPr>
          <w:p w:rsidR="00DA05F3" w:rsidRPr="00270E57" w:rsidRDefault="00DA05F3" w:rsidP="001B64F2">
            <w:pPr>
              <w:pStyle w:val="ConsCell"/>
              <w:widowControl/>
              <w:ind w:right="0"/>
              <w:rPr>
                <w:rFonts w:ascii="Times New Roman" w:hAnsi="Times New Roman" w:cs="Times New Roman"/>
                <w:sz w:val="24"/>
                <w:szCs w:val="24"/>
              </w:rPr>
            </w:pPr>
            <w:r>
              <w:rPr>
                <w:rFonts w:ascii="Times New Roman" w:hAnsi="Times New Roman" w:cs="Times New Roman"/>
                <w:sz w:val="24"/>
                <w:szCs w:val="24"/>
              </w:rPr>
              <w:t>1</w:t>
            </w:r>
            <w:r w:rsidR="001B64F2">
              <w:rPr>
                <w:rFonts w:ascii="Times New Roman" w:hAnsi="Times New Roman" w:cs="Times New Roman"/>
                <w:sz w:val="24"/>
                <w:szCs w:val="24"/>
              </w:rPr>
              <w:t>1</w:t>
            </w:r>
          </w:p>
        </w:tc>
        <w:tc>
          <w:tcPr>
            <w:tcW w:w="2274" w:type="dxa"/>
            <w:tcBorders>
              <w:top w:val="single" w:sz="6" w:space="0" w:color="auto"/>
              <w:left w:val="single" w:sz="6" w:space="0" w:color="auto"/>
              <w:bottom w:val="single" w:sz="6" w:space="0" w:color="auto"/>
              <w:right w:val="single" w:sz="6" w:space="0" w:color="auto"/>
            </w:tcBorders>
          </w:tcPr>
          <w:p w:rsidR="00DA05F3" w:rsidRPr="00270E57" w:rsidRDefault="00DA05F3" w:rsidP="00DA634C">
            <w:pPr>
              <w:pStyle w:val="ConsCell"/>
              <w:widowControl/>
              <w:ind w:right="0"/>
              <w:rPr>
                <w:rFonts w:ascii="Times New Roman" w:hAnsi="Times New Roman" w:cs="Times New Roman"/>
                <w:sz w:val="24"/>
                <w:szCs w:val="24"/>
              </w:rPr>
            </w:pPr>
            <w:r w:rsidRPr="00270E57">
              <w:rPr>
                <w:rFonts w:ascii="Times New Roman" w:hAnsi="Times New Roman" w:cs="Times New Roman"/>
                <w:sz w:val="24"/>
                <w:szCs w:val="24"/>
              </w:rPr>
              <w:t xml:space="preserve">Численность зарегистрированныхбезработных на конец года   </w:t>
            </w:r>
          </w:p>
        </w:tc>
        <w:tc>
          <w:tcPr>
            <w:tcW w:w="1270" w:type="dxa"/>
            <w:tcBorders>
              <w:top w:val="single" w:sz="6" w:space="0" w:color="auto"/>
              <w:left w:val="single" w:sz="6" w:space="0" w:color="auto"/>
              <w:bottom w:val="single" w:sz="6" w:space="0" w:color="auto"/>
              <w:right w:val="single" w:sz="6" w:space="0" w:color="auto"/>
            </w:tcBorders>
          </w:tcPr>
          <w:p w:rsidR="00DA05F3" w:rsidRPr="00270E57" w:rsidRDefault="00DA05F3" w:rsidP="00795E82">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тыс. чел.</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0,1</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0,12</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0,1</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0,13</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0,12</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0,12</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0,12</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0,12</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0,12</w:t>
            </w:r>
          </w:p>
        </w:tc>
      </w:tr>
      <w:tr w:rsidR="00DA05F3" w:rsidRPr="00270E57" w:rsidTr="00454B0E">
        <w:trPr>
          <w:trHeight w:val="840"/>
        </w:trPr>
        <w:tc>
          <w:tcPr>
            <w:tcW w:w="426" w:type="dxa"/>
            <w:tcBorders>
              <w:top w:val="single" w:sz="6" w:space="0" w:color="auto"/>
              <w:left w:val="single" w:sz="6" w:space="0" w:color="auto"/>
              <w:bottom w:val="single" w:sz="6" w:space="0" w:color="auto"/>
              <w:right w:val="single" w:sz="6" w:space="0" w:color="auto"/>
            </w:tcBorders>
          </w:tcPr>
          <w:p w:rsidR="00DA05F3" w:rsidRPr="00270E57" w:rsidRDefault="00DA05F3" w:rsidP="001B64F2">
            <w:pPr>
              <w:pStyle w:val="ConsCell"/>
              <w:widowControl/>
              <w:ind w:right="0"/>
              <w:rPr>
                <w:rFonts w:ascii="Times New Roman" w:hAnsi="Times New Roman" w:cs="Times New Roman"/>
                <w:sz w:val="24"/>
                <w:szCs w:val="24"/>
              </w:rPr>
            </w:pPr>
            <w:r>
              <w:rPr>
                <w:rFonts w:ascii="Times New Roman" w:hAnsi="Times New Roman" w:cs="Times New Roman"/>
                <w:sz w:val="24"/>
                <w:szCs w:val="24"/>
              </w:rPr>
              <w:t>1</w:t>
            </w:r>
            <w:r w:rsidR="001B64F2">
              <w:rPr>
                <w:rFonts w:ascii="Times New Roman" w:hAnsi="Times New Roman" w:cs="Times New Roman"/>
                <w:sz w:val="24"/>
                <w:szCs w:val="24"/>
              </w:rPr>
              <w:t>2</w:t>
            </w:r>
          </w:p>
        </w:tc>
        <w:tc>
          <w:tcPr>
            <w:tcW w:w="2274" w:type="dxa"/>
            <w:tcBorders>
              <w:top w:val="single" w:sz="6" w:space="0" w:color="auto"/>
              <w:left w:val="single" w:sz="6" w:space="0" w:color="auto"/>
              <w:bottom w:val="single" w:sz="6" w:space="0" w:color="auto"/>
              <w:right w:val="single" w:sz="6" w:space="0" w:color="auto"/>
            </w:tcBorders>
          </w:tcPr>
          <w:p w:rsidR="00DA05F3" w:rsidRPr="00270E57" w:rsidRDefault="00DA05F3" w:rsidP="001B64F2">
            <w:pPr>
              <w:pStyle w:val="ConsCell"/>
              <w:widowControl/>
              <w:ind w:right="0"/>
              <w:rPr>
                <w:rFonts w:ascii="Times New Roman" w:hAnsi="Times New Roman" w:cs="Times New Roman"/>
                <w:sz w:val="24"/>
                <w:szCs w:val="24"/>
              </w:rPr>
            </w:pPr>
            <w:r w:rsidRPr="00270E57">
              <w:rPr>
                <w:rFonts w:ascii="Times New Roman" w:hAnsi="Times New Roman" w:cs="Times New Roman"/>
                <w:sz w:val="24"/>
                <w:szCs w:val="24"/>
              </w:rPr>
              <w:t>Уровень зарег</w:t>
            </w:r>
            <w:r w:rsidR="00684696">
              <w:rPr>
                <w:rFonts w:ascii="Times New Roman" w:hAnsi="Times New Roman" w:cs="Times New Roman"/>
                <w:sz w:val="24"/>
                <w:szCs w:val="24"/>
              </w:rPr>
              <w:t>и</w:t>
            </w:r>
            <w:r w:rsidRPr="00270E57">
              <w:rPr>
                <w:rFonts w:ascii="Times New Roman" w:hAnsi="Times New Roman" w:cs="Times New Roman"/>
                <w:sz w:val="24"/>
                <w:szCs w:val="24"/>
              </w:rPr>
              <w:t xml:space="preserve">стрированной безработицы от </w:t>
            </w:r>
            <w:r>
              <w:rPr>
                <w:rFonts w:ascii="Times New Roman" w:hAnsi="Times New Roman" w:cs="Times New Roman"/>
                <w:sz w:val="24"/>
                <w:szCs w:val="24"/>
              </w:rPr>
              <w:t>трудоспособного населения в трудоспособном возрасте</w:t>
            </w:r>
          </w:p>
        </w:tc>
        <w:tc>
          <w:tcPr>
            <w:tcW w:w="1270" w:type="dxa"/>
            <w:tcBorders>
              <w:top w:val="single" w:sz="6" w:space="0" w:color="auto"/>
              <w:left w:val="single" w:sz="6" w:space="0" w:color="auto"/>
              <w:bottom w:val="single" w:sz="6" w:space="0" w:color="auto"/>
              <w:right w:val="single" w:sz="6" w:space="0" w:color="auto"/>
            </w:tcBorders>
          </w:tcPr>
          <w:p w:rsidR="00DA05F3" w:rsidRPr="00270E57" w:rsidRDefault="00DA05F3" w:rsidP="00795E82">
            <w:pPr>
              <w:pStyle w:val="ConsCell"/>
              <w:widowControl/>
              <w:ind w:right="0"/>
              <w:jc w:val="center"/>
              <w:rPr>
                <w:rFonts w:ascii="Times New Roman" w:hAnsi="Times New Roman" w:cs="Times New Roman"/>
                <w:sz w:val="24"/>
                <w:szCs w:val="24"/>
              </w:rPr>
            </w:pPr>
            <w:r w:rsidRPr="00270E57">
              <w:rPr>
                <w:rFonts w:ascii="Times New Roman" w:hAnsi="Times New Roman" w:cs="Times New Roman"/>
                <w:sz w:val="24"/>
                <w:szCs w:val="24"/>
              </w:rPr>
              <w:t>%</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2,0</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2,2</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2,1</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2,4</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2,4</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2,3</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2,3</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2,3</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2,3</w:t>
            </w:r>
          </w:p>
        </w:tc>
      </w:tr>
      <w:tr w:rsidR="00DA05F3" w:rsidRPr="00270E57" w:rsidTr="00454B0E">
        <w:trPr>
          <w:trHeight w:val="600"/>
        </w:trPr>
        <w:tc>
          <w:tcPr>
            <w:tcW w:w="426" w:type="dxa"/>
            <w:tcBorders>
              <w:top w:val="single" w:sz="6" w:space="0" w:color="auto"/>
              <w:left w:val="single" w:sz="6" w:space="0" w:color="auto"/>
              <w:bottom w:val="single" w:sz="6" w:space="0" w:color="auto"/>
              <w:right w:val="single" w:sz="6" w:space="0" w:color="auto"/>
            </w:tcBorders>
          </w:tcPr>
          <w:p w:rsidR="00DA05F3" w:rsidRPr="00270E57" w:rsidRDefault="00DA05F3" w:rsidP="001B64F2">
            <w:pPr>
              <w:pStyle w:val="ConsCell"/>
              <w:widowControl/>
              <w:ind w:right="0"/>
              <w:rPr>
                <w:rFonts w:ascii="Times New Roman" w:hAnsi="Times New Roman" w:cs="Times New Roman"/>
                <w:sz w:val="24"/>
                <w:szCs w:val="24"/>
              </w:rPr>
            </w:pPr>
            <w:r>
              <w:rPr>
                <w:rFonts w:ascii="Times New Roman" w:hAnsi="Times New Roman" w:cs="Times New Roman"/>
                <w:sz w:val="24"/>
                <w:szCs w:val="24"/>
              </w:rPr>
              <w:t>1</w:t>
            </w:r>
            <w:r w:rsidR="001B64F2">
              <w:rPr>
                <w:rFonts w:ascii="Times New Roman" w:hAnsi="Times New Roman" w:cs="Times New Roman"/>
                <w:sz w:val="24"/>
                <w:szCs w:val="24"/>
              </w:rPr>
              <w:t>3</w:t>
            </w:r>
          </w:p>
        </w:tc>
        <w:tc>
          <w:tcPr>
            <w:tcW w:w="2274" w:type="dxa"/>
            <w:tcBorders>
              <w:top w:val="single" w:sz="6" w:space="0" w:color="auto"/>
              <w:left w:val="single" w:sz="6" w:space="0" w:color="auto"/>
              <w:bottom w:val="single" w:sz="6" w:space="0" w:color="auto"/>
              <w:right w:val="single" w:sz="6" w:space="0" w:color="auto"/>
            </w:tcBorders>
          </w:tcPr>
          <w:p w:rsidR="00DA05F3" w:rsidRPr="00270E57" w:rsidRDefault="00DA05F3">
            <w:r>
              <w:t xml:space="preserve">Количество малых предприятий, </w:t>
            </w:r>
            <w:r w:rsidR="00AF0787">
              <w:t xml:space="preserve">в том числе </w:t>
            </w:r>
            <w:proofErr w:type="spellStart"/>
            <w:r w:rsidR="00AF0787">
              <w:t>микропред</w:t>
            </w:r>
            <w:r w:rsidR="001200C3">
              <w:t>-</w:t>
            </w:r>
            <w:r w:rsidR="00AF0787">
              <w:t>приятий</w:t>
            </w:r>
            <w:proofErr w:type="spellEnd"/>
            <w:r w:rsidR="00AF0787">
              <w:t xml:space="preserve">, </w:t>
            </w:r>
            <w:r>
              <w:t xml:space="preserve">всего  </w:t>
            </w:r>
          </w:p>
        </w:tc>
        <w:tc>
          <w:tcPr>
            <w:tcW w:w="1270" w:type="dxa"/>
            <w:tcBorders>
              <w:top w:val="single" w:sz="6" w:space="0" w:color="auto"/>
              <w:left w:val="single" w:sz="6" w:space="0" w:color="auto"/>
              <w:bottom w:val="single" w:sz="6" w:space="0" w:color="auto"/>
              <w:right w:val="single" w:sz="6" w:space="0" w:color="auto"/>
            </w:tcBorders>
          </w:tcPr>
          <w:p w:rsidR="00DA05F3" w:rsidRPr="00270E57" w:rsidRDefault="00DA05F3" w:rsidP="00795E82">
            <w:pPr>
              <w:jc w:val="center"/>
            </w:pPr>
            <w:r>
              <w:t>единиц</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23</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22</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22</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22</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24</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22</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25</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22</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5F34B6" w:rsidP="005F34B6">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25</w:t>
            </w:r>
          </w:p>
        </w:tc>
      </w:tr>
      <w:tr w:rsidR="0065213D" w:rsidRPr="00270E57" w:rsidTr="00454B0E">
        <w:trPr>
          <w:trHeight w:val="600"/>
        </w:trPr>
        <w:tc>
          <w:tcPr>
            <w:tcW w:w="426" w:type="dxa"/>
            <w:tcBorders>
              <w:top w:val="single" w:sz="6" w:space="0" w:color="auto"/>
              <w:left w:val="single" w:sz="6" w:space="0" w:color="auto"/>
              <w:bottom w:val="single" w:sz="6" w:space="0" w:color="auto"/>
              <w:right w:val="single" w:sz="6" w:space="0" w:color="auto"/>
            </w:tcBorders>
          </w:tcPr>
          <w:p w:rsidR="0065213D" w:rsidRDefault="0093371B" w:rsidP="001B64F2">
            <w:pPr>
              <w:pStyle w:val="ConsCell"/>
              <w:widowControl/>
              <w:ind w:right="0"/>
              <w:rPr>
                <w:rFonts w:ascii="Times New Roman" w:hAnsi="Times New Roman" w:cs="Times New Roman"/>
                <w:sz w:val="24"/>
                <w:szCs w:val="24"/>
              </w:rPr>
            </w:pPr>
            <w:r>
              <w:rPr>
                <w:rFonts w:ascii="Times New Roman" w:hAnsi="Times New Roman" w:cs="Times New Roman"/>
                <w:sz w:val="24"/>
                <w:szCs w:val="24"/>
              </w:rPr>
              <w:t>1</w:t>
            </w:r>
            <w:r w:rsidR="001B64F2">
              <w:rPr>
                <w:rFonts w:ascii="Times New Roman" w:hAnsi="Times New Roman" w:cs="Times New Roman"/>
                <w:sz w:val="24"/>
                <w:szCs w:val="24"/>
              </w:rPr>
              <w:t>4</w:t>
            </w:r>
          </w:p>
        </w:tc>
        <w:tc>
          <w:tcPr>
            <w:tcW w:w="2274" w:type="dxa"/>
            <w:tcBorders>
              <w:top w:val="single" w:sz="6" w:space="0" w:color="auto"/>
              <w:left w:val="single" w:sz="6" w:space="0" w:color="auto"/>
              <w:bottom w:val="single" w:sz="6" w:space="0" w:color="auto"/>
              <w:right w:val="single" w:sz="6" w:space="0" w:color="auto"/>
            </w:tcBorders>
          </w:tcPr>
          <w:p w:rsidR="0065213D" w:rsidRDefault="0065213D" w:rsidP="0065213D">
            <w:r>
              <w:t>Количество средних предприятий, всего</w:t>
            </w:r>
          </w:p>
        </w:tc>
        <w:tc>
          <w:tcPr>
            <w:tcW w:w="1270" w:type="dxa"/>
            <w:tcBorders>
              <w:top w:val="single" w:sz="6" w:space="0" w:color="auto"/>
              <w:left w:val="single" w:sz="6" w:space="0" w:color="auto"/>
              <w:bottom w:val="single" w:sz="6" w:space="0" w:color="auto"/>
              <w:right w:val="single" w:sz="6" w:space="0" w:color="auto"/>
            </w:tcBorders>
          </w:tcPr>
          <w:p w:rsidR="0065213D" w:rsidRDefault="0065213D" w:rsidP="00795E82">
            <w:pPr>
              <w:jc w:val="center"/>
            </w:pPr>
            <w:r>
              <w:t>единиц</w:t>
            </w:r>
          </w:p>
        </w:tc>
        <w:tc>
          <w:tcPr>
            <w:tcW w:w="1215" w:type="dxa"/>
            <w:tcBorders>
              <w:top w:val="single" w:sz="6" w:space="0" w:color="auto"/>
              <w:left w:val="single" w:sz="6" w:space="0" w:color="auto"/>
              <w:bottom w:val="single" w:sz="6" w:space="0" w:color="auto"/>
              <w:right w:val="single" w:sz="6" w:space="0" w:color="auto"/>
            </w:tcBorders>
          </w:tcPr>
          <w:p w:rsidR="0065213D"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w:t>
            </w:r>
          </w:p>
        </w:tc>
        <w:tc>
          <w:tcPr>
            <w:tcW w:w="1215" w:type="dxa"/>
            <w:tcBorders>
              <w:top w:val="single" w:sz="6" w:space="0" w:color="auto"/>
              <w:left w:val="single" w:sz="6" w:space="0" w:color="auto"/>
              <w:bottom w:val="single" w:sz="6" w:space="0" w:color="auto"/>
              <w:right w:val="single" w:sz="6" w:space="0" w:color="auto"/>
            </w:tcBorders>
          </w:tcPr>
          <w:p w:rsidR="0065213D"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w:t>
            </w:r>
          </w:p>
        </w:tc>
        <w:tc>
          <w:tcPr>
            <w:tcW w:w="1215" w:type="dxa"/>
            <w:tcBorders>
              <w:top w:val="single" w:sz="6" w:space="0" w:color="auto"/>
              <w:left w:val="single" w:sz="6" w:space="0" w:color="auto"/>
              <w:bottom w:val="single" w:sz="6" w:space="0" w:color="auto"/>
              <w:right w:val="single" w:sz="6" w:space="0" w:color="auto"/>
            </w:tcBorders>
          </w:tcPr>
          <w:p w:rsidR="0065213D"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tcPr>
          <w:p w:rsidR="0065213D"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65213D"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tcPr>
          <w:p w:rsidR="0065213D"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65213D"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tcPr>
          <w:p w:rsidR="0065213D"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65213D"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w:t>
            </w:r>
          </w:p>
        </w:tc>
      </w:tr>
      <w:tr w:rsidR="00DA05F3" w:rsidRPr="00270E57" w:rsidTr="00454B0E">
        <w:trPr>
          <w:trHeight w:val="600"/>
        </w:trPr>
        <w:tc>
          <w:tcPr>
            <w:tcW w:w="426" w:type="dxa"/>
            <w:tcBorders>
              <w:top w:val="single" w:sz="6" w:space="0" w:color="auto"/>
              <w:left w:val="single" w:sz="6" w:space="0" w:color="auto"/>
              <w:bottom w:val="single" w:sz="6" w:space="0" w:color="auto"/>
              <w:right w:val="single" w:sz="6" w:space="0" w:color="auto"/>
            </w:tcBorders>
          </w:tcPr>
          <w:p w:rsidR="00DA05F3" w:rsidRPr="00270E57" w:rsidRDefault="002A3D5E" w:rsidP="001B64F2">
            <w:pPr>
              <w:pStyle w:val="ConsCell"/>
              <w:widowControl/>
              <w:ind w:right="0"/>
              <w:rPr>
                <w:rFonts w:ascii="Times New Roman" w:hAnsi="Times New Roman" w:cs="Times New Roman"/>
                <w:sz w:val="24"/>
                <w:szCs w:val="24"/>
              </w:rPr>
            </w:pPr>
            <w:r>
              <w:rPr>
                <w:rFonts w:ascii="Times New Roman" w:hAnsi="Times New Roman" w:cs="Times New Roman"/>
                <w:sz w:val="24"/>
                <w:szCs w:val="24"/>
              </w:rPr>
              <w:t>1</w:t>
            </w:r>
            <w:r w:rsidR="001B64F2">
              <w:rPr>
                <w:rFonts w:ascii="Times New Roman" w:hAnsi="Times New Roman" w:cs="Times New Roman"/>
                <w:sz w:val="24"/>
                <w:szCs w:val="24"/>
              </w:rPr>
              <w:t>5</w:t>
            </w:r>
          </w:p>
        </w:tc>
        <w:tc>
          <w:tcPr>
            <w:tcW w:w="2274" w:type="dxa"/>
            <w:tcBorders>
              <w:top w:val="single" w:sz="6" w:space="0" w:color="auto"/>
              <w:left w:val="single" w:sz="6" w:space="0" w:color="auto"/>
              <w:bottom w:val="single" w:sz="6" w:space="0" w:color="auto"/>
              <w:right w:val="single" w:sz="6" w:space="0" w:color="auto"/>
            </w:tcBorders>
          </w:tcPr>
          <w:p w:rsidR="00DA05F3" w:rsidRPr="00270E57" w:rsidRDefault="00AF0787" w:rsidP="0065213D">
            <w:r>
              <w:t xml:space="preserve">Среднесписочная численность </w:t>
            </w:r>
            <w:r w:rsidR="00DA05F3">
              <w:t>работников</w:t>
            </w:r>
            <w:r>
              <w:t xml:space="preserve"> (без внешних совместителей) </w:t>
            </w:r>
            <w:r w:rsidR="0065213D">
              <w:t xml:space="preserve">по малым предприятиям (включая </w:t>
            </w:r>
            <w:proofErr w:type="spellStart"/>
            <w:r w:rsidR="0065213D">
              <w:t>микропредприятия</w:t>
            </w:r>
            <w:proofErr w:type="spellEnd"/>
            <w:r w:rsidR="0065213D">
              <w:t>)</w:t>
            </w:r>
            <w:r w:rsidR="00DA05F3">
              <w:t>, всего</w:t>
            </w:r>
          </w:p>
        </w:tc>
        <w:tc>
          <w:tcPr>
            <w:tcW w:w="1270" w:type="dxa"/>
            <w:tcBorders>
              <w:top w:val="single" w:sz="6" w:space="0" w:color="auto"/>
              <w:left w:val="single" w:sz="6" w:space="0" w:color="auto"/>
              <w:bottom w:val="single" w:sz="6" w:space="0" w:color="auto"/>
              <w:right w:val="single" w:sz="6" w:space="0" w:color="auto"/>
            </w:tcBorders>
          </w:tcPr>
          <w:p w:rsidR="00DA05F3" w:rsidRPr="00270E57" w:rsidRDefault="00DA05F3" w:rsidP="00795E82">
            <w:pPr>
              <w:jc w:val="center"/>
            </w:pPr>
            <w:r>
              <w:t>чел.</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868</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851</w:t>
            </w:r>
          </w:p>
        </w:tc>
        <w:tc>
          <w:tcPr>
            <w:tcW w:w="1215" w:type="dxa"/>
            <w:tcBorders>
              <w:top w:val="single" w:sz="6" w:space="0" w:color="auto"/>
              <w:left w:val="single" w:sz="6" w:space="0" w:color="auto"/>
              <w:bottom w:val="single" w:sz="6" w:space="0" w:color="auto"/>
              <w:right w:val="single" w:sz="6" w:space="0" w:color="auto"/>
            </w:tcBorders>
          </w:tcPr>
          <w:p w:rsidR="00DA05F3"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810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785</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815</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790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820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800</w:t>
            </w:r>
          </w:p>
        </w:tc>
        <w:tc>
          <w:tcPr>
            <w:tcW w:w="1350" w:type="dxa"/>
            <w:tcBorders>
              <w:top w:val="single" w:sz="6" w:space="0" w:color="auto"/>
              <w:left w:val="single" w:sz="6" w:space="0" w:color="auto"/>
              <w:bottom w:val="single" w:sz="6" w:space="0" w:color="auto"/>
              <w:right w:val="single" w:sz="6" w:space="0" w:color="auto"/>
            </w:tcBorders>
          </w:tcPr>
          <w:p w:rsidR="00DA05F3"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820</w:t>
            </w:r>
          </w:p>
        </w:tc>
      </w:tr>
      <w:tr w:rsidR="0065213D" w:rsidRPr="00270E57" w:rsidTr="00454B0E">
        <w:trPr>
          <w:trHeight w:val="600"/>
        </w:trPr>
        <w:tc>
          <w:tcPr>
            <w:tcW w:w="426" w:type="dxa"/>
            <w:tcBorders>
              <w:top w:val="single" w:sz="6" w:space="0" w:color="auto"/>
              <w:left w:val="single" w:sz="6" w:space="0" w:color="auto"/>
              <w:bottom w:val="single" w:sz="6" w:space="0" w:color="auto"/>
              <w:right w:val="single" w:sz="6" w:space="0" w:color="auto"/>
            </w:tcBorders>
          </w:tcPr>
          <w:p w:rsidR="0065213D" w:rsidRDefault="002A3D5E" w:rsidP="001B64F2">
            <w:pPr>
              <w:pStyle w:val="ConsCell"/>
              <w:widowControl/>
              <w:ind w:right="0"/>
              <w:rPr>
                <w:rFonts w:ascii="Times New Roman" w:hAnsi="Times New Roman" w:cs="Times New Roman"/>
                <w:sz w:val="24"/>
                <w:szCs w:val="24"/>
              </w:rPr>
            </w:pPr>
            <w:r>
              <w:rPr>
                <w:rFonts w:ascii="Times New Roman" w:hAnsi="Times New Roman" w:cs="Times New Roman"/>
                <w:sz w:val="24"/>
                <w:szCs w:val="24"/>
              </w:rPr>
              <w:t>1</w:t>
            </w:r>
            <w:r w:rsidR="001B64F2">
              <w:rPr>
                <w:rFonts w:ascii="Times New Roman" w:hAnsi="Times New Roman" w:cs="Times New Roman"/>
                <w:sz w:val="24"/>
                <w:szCs w:val="24"/>
              </w:rPr>
              <w:t>6</w:t>
            </w:r>
          </w:p>
        </w:tc>
        <w:tc>
          <w:tcPr>
            <w:tcW w:w="2274" w:type="dxa"/>
            <w:tcBorders>
              <w:top w:val="single" w:sz="6" w:space="0" w:color="auto"/>
              <w:left w:val="single" w:sz="6" w:space="0" w:color="auto"/>
              <w:bottom w:val="single" w:sz="6" w:space="0" w:color="auto"/>
              <w:right w:val="single" w:sz="6" w:space="0" w:color="auto"/>
            </w:tcBorders>
          </w:tcPr>
          <w:p w:rsidR="0065213D" w:rsidRDefault="0065213D" w:rsidP="0065213D">
            <w:r>
              <w:t>Среднесписочная численность работников (без внешних совместителей) по средним предприятиям, всего</w:t>
            </w:r>
          </w:p>
        </w:tc>
        <w:tc>
          <w:tcPr>
            <w:tcW w:w="1270" w:type="dxa"/>
            <w:tcBorders>
              <w:top w:val="single" w:sz="6" w:space="0" w:color="auto"/>
              <w:left w:val="single" w:sz="6" w:space="0" w:color="auto"/>
              <w:bottom w:val="single" w:sz="6" w:space="0" w:color="auto"/>
              <w:right w:val="single" w:sz="6" w:space="0" w:color="auto"/>
            </w:tcBorders>
          </w:tcPr>
          <w:p w:rsidR="0065213D" w:rsidRDefault="0065213D" w:rsidP="00795E82">
            <w:pPr>
              <w:jc w:val="center"/>
            </w:pPr>
            <w:r>
              <w:t>чел.</w:t>
            </w:r>
          </w:p>
        </w:tc>
        <w:tc>
          <w:tcPr>
            <w:tcW w:w="1215" w:type="dxa"/>
            <w:tcBorders>
              <w:top w:val="single" w:sz="6" w:space="0" w:color="auto"/>
              <w:left w:val="single" w:sz="6" w:space="0" w:color="auto"/>
              <w:bottom w:val="single" w:sz="6" w:space="0" w:color="auto"/>
              <w:right w:val="single" w:sz="6" w:space="0" w:color="auto"/>
            </w:tcBorders>
          </w:tcPr>
          <w:p w:rsidR="0065213D"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354</w:t>
            </w:r>
          </w:p>
        </w:tc>
        <w:tc>
          <w:tcPr>
            <w:tcW w:w="1215" w:type="dxa"/>
            <w:tcBorders>
              <w:top w:val="single" w:sz="6" w:space="0" w:color="auto"/>
              <w:left w:val="single" w:sz="6" w:space="0" w:color="auto"/>
              <w:bottom w:val="single" w:sz="6" w:space="0" w:color="auto"/>
              <w:right w:val="single" w:sz="6" w:space="0" w:color="auto"/>
            </w:tcBorders>
          </w:tcPr>
          <w:p w:rsidR="0065213D"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360</w:t>
            </w:r>
          </w:p>
        </w:tc>
        <w:tc>
          <w:tcPr>
            <w:tcW w:w="1215" w:type="dxa"/>
            <w:tcBorders>
              <w:top w:val="single" w:sz="6" w:space="0" w:color="auto"/>
              <w:left w:val="single" w:sz="6" w:space="0" w:color="auto"/>
              <w:bottom w:val="single" w:sz="6" w:space="0" w:color="auto"/>
              <w:right w:val="single" w:sz="6" w:space="0" w:color="auto"/>
            </w:tcBorders>
          </w:tcPr>
          <w:p w:rsidR="0065213D"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380</w:t>
            </w:r>
          </w:p>
        </w:tc>
        <w:tc>
          <w:tcPr>
            <w:tcW w:w="1350" w:type="dxa"/>
            <w:tcBorders>
              <w:top w:val="single" w:sz="6" w:space="0" w:color="auto"/>
              <w:left w:val="single" w:sz="6" w:space="0" w:color="auto"/>
              <w:bottom w:val="single" w:sz="6" w:space="0" w:color="auto"/>
              <w:right w:val="single" w:sz="6" w:space="0" w:color="auto"/>
            </w:tcBorders>
          </w:tcPr>
          <w:p w:rsidR="0065213D"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380</w:t>
            </w:r>
          </w:p>
        </w:tc>
        <w:tc>
          <w:tcPr>
            <w:tcW w:w="1350" w:type="dxa"/>
            <w:tcBorders>
              <w:top w:val="single" w:sz="6" w:space="0" w:color="auto"/>
              <w:left w:val="single" w:sz="6" w:space="0" w:color="auto"/>
              <w:bottom w:val="single" w:sz="6" w:space="0" w:color="auto"/>
              <w:right w:val="single" w:sz="6" w:space="0" w:color="auto"/>
            </w:tcBorders>
          </w:tcPr>
          <w:p w:rsidR="0065213D"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410</w:t>
            </w:r>
          </w:p>
        </w:tc>
        <w:tc>
          <w:tcPr>
            <w:tcW w:w="1350" w:type="dxa"/>
            <w:tcBorders>
              <w:top w:val="single" w:sz="6" w:space="0" w:color="auto"/>
              <w:left w:val="single" w:sz="6" w:space="0" w:color="auto"/>
              <w:bottom w:val="single" w:sz="6" w:space="0" w:color="auto"/>
              <w:right w:val="single" w:sz="6" w:space="0" w:color="auto"/>
            </w:tcBorders>
          </w:tcPr>
          <w:p w:rsidR="0065213D"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380</w:t>
            </w:r>
          </w:p>
        </w:tc>
        <w:tc>
          <w:tcPr>
            <w:tcW w:w="1350" w:type="dxa"/>
            <w:tcBorders>
              <w:top w:val="single" w:sz="6" w:space="0" w:color="auto"/>
              <w:left w:val="single" w:sz="6" w:space="0" w:color="auto"/>
              <w:bottom w:val="single" w:sz="6" w:space="0" w:color="auto"/>
              <w:right w:val="single" w:sz="6" w:space="0" w:color="auto"/>
            </w:tcBorders>
          </w:tcPr>
          <w:p w:rsidR="0065213D"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415</w:t>
            </w:r>
          </w:p>
        </w:tc>
        <w:tc>
          <w:tcPr>
            <w:tcW w:w="1350" w:type="dxa"/>
            <w:tcBorders>
              <w:top w:val="single" w:sz="6" w:space="0" w:color="auto"/>
              <w:left w:val="single" w:sz="6" w:space="0" w:color="auto"/>
              <w:bottom w:val="single" w:sz="6" w:space="0" w:color="auto"/>
              <w:right w:val="single" w:sz="6" w:space="0" w:color="auto"/>
            </w:tcBorders>
          </w:tcPr>
          <w:p w:rsidR="0065213D"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380</w:t>
            </w:r>
          </w:p>
        </w:tc>
        <w:tc>
          <w:tcPr>
            <w:tcW w:w="1350" w:type="dxa"/>
            <w:tcBorders>
              <w:top w:val="single" w:sz="6" w:space="0" w:color="auto"/>
              <w:left w:val="single" w:sz="6" w:space="0" w:color="auto"/>
              <w:bottom w:val="single" w:sz="6" w:space="0" w:color="auto"/>
              <w:right w:val="single" w:sz="6" w:space="0" w:color="auto"/>
            </w:tcBorders>
          </w:tcPr>
          <w:p w:rsidR="0065213D" w:rsidRPr="00270E57" w:rsidRDefault="00967B97" w:rsidP="00967B97">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415</w:t>
            </w:r>
          </w:p>
        </w:tc>
      </w:tr>
    </w:tbl>
    <w:p w:rsidR="008E112C" w:rsidRDefault="008E112C" w:rsidP="002E7038">
      <w:pPr>
        <w:pStyle w:val="ConsNormal"/>
        <w:widowControl/>
        <w:ind w:right="0" w:firstLine="540"/>
        <w:jc w:val="both"/>
        <w:rPr>
          <w:rFonts w:ascii="Times New Roman" w:hAnsi="Times New Roman" w:cs="Times New Roman"/>
          <w:sz w:val="24"/>
          <w:szCs w:val="24"/>
        </w:rPr>
      </w:pPr>
    </w:p>
    <w:p w:rsidR="009821E1" w:rsidRDefault="009821E1" w:rsidP="002E7038">
      <w:pPr>
        <w:pStyle w:val="ConsNormal"/>
        <w:widowControl/>
        <w:ind w:right="0" w:firstLine="540"/>
        <w:jc w:val="both"/>
        <w:rPr>
          <w:rFonts w:ascii="Times New Roman" w:hAnsi="Times New Roman" w:cs="Times New Roman"/>
          <w:sz w:val="24"/>
          <w:szCs w:val="24"/>
        </w:rPr>
      </w:pPr>
    </w:p>
    <w:p w:rsidR="009821E1" w:rsidRDefault="009821E1" w:rsidP="002E7038">
      <w:pPr>
        <w:pStyle w:val="ConsNormal"/>
        <w:widowControl/>
        <w:ind w:right="0" w:firstLine="540"/>
        <w:jc w:val="both"/>
        <w:rPr>
          <w:rFonts w:ascii="Times New Roman" w:hAnsi="Times New Roman" w:cs="Times New Roman"/>
          <w:sz w:val="24"/>
          <w:szCs w:val="24"/>
        </w:rPr>
      </w:pPr>
    </w:p>
    <w:p w:rsidR="009821E1" w:rsidRDefault="009821E1" w:rsidP="002E7038">
      <w:pPr>
        <w:pStyle w:val="ConsNormal"/>
        <w:widowControl/>
        <w:ind w:right="0" w:firstLine="540"/>
        <w:jc w:val="both"/>
        <w:rPr>
          <w:rFonts w:ascii="Times New Roman" w:hAnsi="Times New Roman" w:cs="Times New Roman"/>
          <w:sz w:val="24"/>
          <w:szCs w:val="24"/>
        </w:rPr>
      </w:pPr>
    </w:p>
    <w:p w:rsidR="009821E1" w:rsidRDefault="009821E1" w:rsidP="002E7038">
      <w:pPr>
        <w:pStyle w:val="ConsNormal"/>
        <w:widowControl/>
        <w:ind w:right="0" w:firstLine="540"/>
        <w:jc w:val="both"/>
        <w:rPr>
          <w:rFonts w:ascii="Times New Roman" w:hAnsi="Times New Roman" w:cs="Times New Roman"/>
          <w:sz w:val="24"/>
          <w:szCs w:val="24"/>
        </w:rPr>
      </w:pPr>
    </w:p>
    <w:p w:rsidR="009821E1" w:rsidRDefault="009821E1" w:rsidP="002E7038">
      <w:pPr>
        <w:pStyle w:val="ConsNormal"/>
        <w:widowControl/>
        <w:ind w:right="0" w:firstLine="540"/>
        <w:jc w:val="both"/>
        <w:rPr>
          <w:rFonts w:ascii="Times New Roman" w:hAnsi="Times New Roman" w:cs="Times New Roman"/>
          <w:sz w:val="24"/>
          <w:szCs w:val="24"/>
        </w:rPr>
      </w:pPr>
    </w:p>
    <w:p w:rsidR="009821E1" w:rsidRDefault="009821E1" w:rsidP="002E7038">
      <w:pPr>
        <w:pStyle w:val="ConsNormal"/>
        <w:widowControl/>
        <w:ind w:right="0" w:firstLine="540"/>
        <w:jc w:val="both"/>
        <w:rPr>
          <w:rFonts w:ascii="Times New Roman" w:hAnsi="Times New Roman" w:cs="Times New Roman"/>
          <w:sz w:val="24"/>
          <w:szCs w:val="24"/>
        </w:rPr>
      </w:pPr>
    </w:p>
    <w:p w:rsidR="009821E1" w:rsidRDefault="009821E1" w:rsidP="002E7038">
      <w:pPr>
        <w:pStyle w:val="ConsNormal"/>
        <w:widowControl/>
        <w:ind w:right="0" w:firstLine="540"/>
        <w:jc w:val="both"/>
        <w:rPr>
          <w:rFonts w:ascii="Times New Roman" w:hAnsi="Times New Roman" w:cs="Times New Roman"/>
          <w:sz w:val="24"/>
          <w:szCs w:val="24"/>
        </w:rPr>
      </w:pPr>
    </w:p>
    <w:p w:rsidR="009821E1" w:rsidRDefault="009821E1" w:rsidP="002E7038">
      <w:pPr>
        <w:pStyle w:val="ConsNormal"/>
        <w:widowControl/>
        <w:ind w:right="0" w:firstLine="540"/>
        <w:jc w:val="both"/>
        <w:rPr>
          <w:rFonts w:ascii="Times New Roman" w:hAnsi="Times New Roman" w:cs="Times New Roman"/>
          <w:sz w:val="24"/>
          <w:szCs w:val="24"/>
        </w:rPr>
      </w:pPr>
    </w:p>
    <w:p w:rsidR="009821E1" w:rsidRDefault="009821E1" w:rsidP="002E7038">
      <w:pPr>
        <w:pStyle w:val="ConsNormal"/>
        <w:widowControl/>
        <w:ind w:right="0" w:firstLine="540"/>
        <w:jc w:val="both"/>
        <w:rPr>
          <w:rFonts w:ascii="Times New Roman" w:hAnsi="Times New Roman" w:cs="Times New Roman"/>
          <w:sz w:val="24"/>
          <w:szCs w:val="24"/>
        </w:rPr>
      </w:pPr>
    </w:p>
    <w:p w:rsidR="009821E1" w:rsidRDefault="009821E1" w:rsidP="002E7038">
      <w:pPr>
        <w:pStyle w:val="ConsNormal"/>
        <w:widowControl/>
        <w:ind w:right="0" w:firstLine="540"/>
        <w:jc w:val="both"/>
        <w:rPr>
          <w:rFonts w:ascii="Times New Roman" w:hAnsi="Times New Roman" w:cs="Times New Roman"/>
          <w:sz w:val="24"/>
          <w:szCs w:val="24"/>
        </w:rPr>
      </w:pPr>
    </w:p>
    <w:p w:rsidR="009821E1" w:rsidRDefault="009821E1" w:rsidP="002E7038">
      <w:pPr>
        <w:pStyle w:val="ConsNormal"/>
        <w:widowControl/>
        <w:ind w:right="0" w:firstLine="540"/>
        <w:jc w:val="both"/>
        <w:rPr>
          <w:rFonts w:ascii="Times New Roman" w:hAnsi="Times New Roman" w:cs="Times New Roman"/>
          <w:sz w:val="24"/>
          <w:szCs w:val="24"/>
        </w:rPr>
      </w:pPr>
    </w:p>
    <w:p w:rsidR="009821E1" w:rsidRDefault="009821E1" w:rsidP="002E7038">
      <w:pPr>
        <w:pStyle w:val="ConsNormal"/>
        <w:widowControl/>
        <w:ind w:right="0" w:firstLine="540"/>
        <w:jc w:val="both"/>
        <w:rPr>
          <w:rFonts w:ascii="Times New Roman" w:hAnsi="Times New Roman" w:cs="Times New Roman"/>
          <w:sz w:val="24"/>
          <w:szCs w:val="24"/>
        </w:rPr>
      </w:pPr>
    </w:p>
    <w:p w:rsidR="009821E1" w:rsidRDefault="009821E1" w:rsidP="002E7038">
      <w:pPr>
        <w:pStyle w:val="ConsNormal"/>
        <w:widowControl/>
        <w:ind w:right="0" w:firstLine="540"/>
        <w:jc w:val="both"/>
        <w:rPr>
          <w:rFonts w:ascii="Times New Roman" w:hAnsi="Times New Roman" w:cs="Times New Roman"/>
          <w:sz w:val="24"/>
          <w:szCs w:val="24"/>
        </w:rPr>
        <w:sectPr w:rsidR="009821E1" w:rsidSect="00971FAE">
          <w:footerReference w:type="even" r:id="rId7"/>
          <w:footerReference w:type="default" r:id="rId8"/>
          <w:pgSz w:w="16838" w:h="11906" w:orient="landscape"/>
          <w:pgMar w:top="851" w:right="1134" w:bottom="851" w:left="1134" w:header="709" w:footer="709" w:gutter="0"/>
          <w:cols w:space="708"/>
          <w:titlePg/>
          <w:docGrid w:linePitch="360"/>
        </w:sectPr>
      </w:pPr>
    </w:p>
    <w:p w:rsidR="009821E1" w:rsidRDefault="009821E1" w:rsidP="002E7038">
      <w:pPr>
        <w:pStyle w:val="ConsNormal"/>
        <w:widowControl/>
        <w:ind w:right="0" w:firstLine="540"/>
        <w:jc w:val="both"/>
        <w:rPr>
          <w:rFonts w:ascii="Times New Roman" w:hAnsi="Times New Roman" w:cs="Times New Roman"/>
          <w:sz w:val="24"/>
          <w:szCs w:val="24"/>
        </w:rPr>
      </w:pPr>
    </w:p>
    <w:p w:rsidR="009821E1" w:rsidRDefault="009821E1" w:rsidP="009821E1">
      <w:pPr>
        <w:ind w:firstLine="540"/>
        <w:jc w:val="center"/>
        <w:rPr>
          <w:sz w:val="28"/>
          <w:szCs w:val="28"/>
        </w:rPr>
      </w:pPr>
      <w:r>
        <w:rPr>
          <w:sz w:val="28"/>
          <w:szCs w:val="28"/>
        </w:rPr>
        <w:t>Пояснительная записка</w:t>
      </w:r>
    </w:p>
    <w:p w:rsidR="009821E1" w:rsidRDefault="009821E1" w:rsidP="009821E1">
      <w:pPr>
        <w:jc w:val="both"/>
        <w:rPr>
          <w:color w:val="000000"/>
          <w:sz w:val="28"/>
          <w:szCs w:val="28"/>
        </w:rPr>
      </w:pPr>
    </w:p>
    <w:p w:rsidR="009821E1" w:rsidRDefault="009821E1" w:rsidP="009821E1">
      <w:pPr>
        <w:jc w:val="both"/>
        <w:rPr>
          <w:sz w:val="28"/>
          <w:szCs w:val="28"/>
        </w:rPr>
      </w:pPr>
      <w:r w:rsidRPr="00126B3F">
        <w:t xml:space="preserve">         </w:t>
      </w:r>
      <w:proofErr w:type="gramStart"/>
      <w:r w:rsidRPr="00126B3F">
        <w:rPr>
          <w:sz w:val="28"/>
          <w:szCs w:val="28"/>
        </w:rPr>
        <w:t>Прогноз социально-экономического развития муниципального образо</w:t>
      </w:r>
      <w:r>
        <w:rPr>
          <w:sz w:val="28"/>
          <w:szCs w:val="28"/>
        </w:rPr>
        <w:t>вания «Юкаменский район» на 2016</w:t>
      </w:r>
      <w:r w:rsidRPr="00126B3F">
        <w:rPr>
          <w:sz w:val="28"/>
          <w:szCs w:val="28"/>
        </w:rPr>
        <w:t xml:space="preserve"> год и плановый период 201</w:t>
      </w:r>
      <w:r>
        <w:rPr>
          <w:sz w:val="28"/>
          <w:szCs w:val="28"/>
        </w:rPr>
        <w:t>7</w:t>
      </w:r>
      <w:r w:rsidRPr="00126B3F">
        <w:rPr>
          <w:sz w:val="28"/>
          <w:szCs w:val="28"/>
        </w:rPr>
        <w:t>-201</w:t>
      </w:r>
      <w:r>
        <w:rPr>
          <w:sz w:val="28"/>
          <w:szCs w:val="28"/>
        </w:rPr>
        <w:t>8 годов</w:t>
      </w:r>
      <w:r w:rsidRPr="00126B3F">
        <w:rPr>
          <w:sz w:val="28"/>
          <w:szCs w:val="28"/>
        </w:rPr>
        <w:t xml:space="preserve"> разработан  в соответствии со статьей 173 Бюджетного кодекса Российской Федерации,</w:t>
      </w:r>
      <w:r>
        <w:rPr>
          <w:sz w:val="28"/>
          <w:szCs w:val="28"/>
        </w:rPr>
        <w:t xml:space="preserve">  статьями 35, 40-42 Федерального закона от 28 июня 2014 года №172-ФЗ «О стратегическом планировании в Российской Федерации», статьей 8 Закона Удмуртской Республики от 18 декабря 2014 года  №81-РЗ «О стратегическом планировании в Удмуртской Республике и</w:t>
      </w:r>
      <w:proofErr w:type="gramEnd"/>
      <w:r>
        <w:rPr>
          <w:sz w:val="28"/>
          <w:szCs w:val="28"/>
        </w:rPr>
        <w:t xml:space="preserve"> </w:t>
      </w:r>
      <w:proofErr w:type="gramStart"/>
      <w:r>
        <w:rPr>
          <w:sz w:val="28"/>
          <w:szCs w:val="28"/>
        </w:rPr>
        <w:t>внесении изменений в отдельные законы Удмуртской Республики», постановлением Правительства Удмуртской Республики от  21 сентября 2015 года №448 «Об утверждении Порядка разработки, корректировки  и осуществления мониторинга и контроля реализации прогноза социально-экономического развития Удмуртской Республики на среднесрочный период», стратегией социально-экономического развития муниципального образования «Юкаменский район» на период до 2025 года.</w:t>
      </w:r>
      <w:proofErr w:type="gramEnd"/>
    </w:p>
    <w:p w:rsidR="009821E1" w:rsidRPr="00126B3F" w:rsidRDefault="009821E1" w:rsidP="009821E1">
      <w:pPr>
        <w:ind w:firstLine="708"/>
        <w:jc w:val="both"/>
        <w:rPr>
          <w:sz w:val="28"/>
          <w:szCs w:val="28"/>
        </w:rPr>
      </w:pPr>
      <w:r>
        <w:rPr>
          <w:sz w:val="28"/>
          <w:szCs w:val="28"/>
        </w:rPr>
        <w:t xml:space="preserve">Разработка прогноза осуществлялась </w:t>
      </w:r>
      <w:r w:rsidRPr="00126B3F">
        <w:rPr>
          <w:sz w:val="28"/>
          <w:szCs w:val="28"/>
        </w:rPr>
        <w:t xml:space="preserve"> на основе  сценарных условий социально-экономического разв</w:t>
      </w:r>
      <w:r>
        <w:rPr>
          <w:sz w:val="28"/>
          <w:szCs w:val="28"/>
        </w:rPr>
        <w:t>ития Российской Федерации в 2016</w:t>
      </w:r>
      <w:r w:rsidRPr="00126B3F">
        <w:rPr>
          <w:sz w:val="28"/>
          <w:szCs w:val="28"/>
        </w:rPr>
        <w:t xml:space="preserve"> году и параметрах прогноза до 2</w:t>
      </w:r>
      <w:r>
        <w:rPr>
          <w:sz w:val="28"/>
          <w:szCs w:val="28"/>
        </w:rPr>
        <w:t>018</w:t>
      </w:r>
      <w:r w:rsidRPr="00126B3F">
        <w:rPr>
          <w:sz w:val="28"/>
          <w:szCs w:val="28"/>
        </w:rPr>
        <w:t xml:space="preserve"> года, итогов социально-экономического развития Юкаменского района за </w:t>
      </w:r>
      <w:r>
        <w:rPr>
          <w:sz w:val="28"/>
          <w:szCs w:val="28"/>
        </w:rPr>
        <w:t>9 месяцев 2015</w:t>
      </w:r>
      <w:r w:rsidRPr="00126B3F">
        <w:rPr>
          <w:sz w:val="28"/>
          <w:szCs w:val="28"/>
        </w:rPr>
        <w:t xml:space="preserve"> года </w:t>
      </w:r>
      <w:r>
        <w:rPr>
          <w:sz w:val="28"/>
          <w:szCs w:val="28"/>
        </w:rPr>
        <w:t>и ожидаемых результатов  за 2015</w:t>
      </w:r>
      <w:r w:rsidRPr="00126B3F">
        <w:rPr>
          <w:sz w:val="28"/>
          <w:szCs w:val="28"/>
        </w:rPr>
        <w:t xml:space="preserve"> год, оценки и прогноза показателей деятельности предприятий района. </w:t>
      </w:r>
    </w:p>
    <w:p w:rsidR="009821E1" w:rsidRPr="00480913" w:rsidRDefault="009821E1" w:rsidP="009821E1">
      <w:pPr>
        <w:ind w:firstLine="708"/>
        <w:jc w:val="both"/>
        <w:rPr>
          <w:sz w:val="28"/>
          <w:szCs w:val="28"/>
        </w:rPr>
      </w:pPr>
      <w:r w:rsidRPr="00126B3F">
        <w:rPr>
          <w:sz w:val="28"/>
          <w:szCs w:val="28"/>
        </w:rPr>
        <w:t xml:space="preserve">Прогноз разработан в двух вариантах. Первый вариант отражает развитие экономики в условиях более медленного восстановления активности предприятий и более слабого роста спроса. По второму варианту отражено более быстрое восстановление экономики на основе повышения эффективности бизнеса и модернизации. </w:t>
      </w:r>
    </w:p>
    <w:p w:rsidR="009821E1" w:rsidRPr="004C0D2B" w:rsidRDefault="009821E1" w:rsidP="009821E1">
      <w:pPr>
        <w:ind w:firstLine="540"/>
        <w:jc w:val="both"/>
        <w:rPr>
          <w:sz w:val="28"/>
          <w:szCs w:val="28"/>
        </w:rPr>
      </w:pPr>
      <w:r w:rsidRPr="004C0D2B">
        <w:rPr>
          <w:sz w:val="28"/>
          <w:szCs w:val="28"/>
        </w:rPr>
        <w:t>Для разработки прогнозных показателей на 201</w:t>
      </w:r>
      <w:r>
        <w:rPr>
          <w:sz w:val="28"/>
          <w:szCs w:val="28"/>
        </w:rPr>
        <w:t>6</w:t>
      </w:r>
      <w:r w:rsidRPr="004C0D2B">
        <w:rPr>
          <w:sz w:val="28"/>
          <w:szCs w:val="28"/>
        </w:rPr>
        <w:t>-201</w:t>
      </w:r>
      <w:r>
        <w:rPr>
          <w:sz w:val="28"/>
          <w:szCs w:val="28"/>
        </w:rPr>
        <w:t xml:space="preserve">8 гг. базовым периодом </w:t>
      </w:r>
      <w:r w:rsidRPr="004C0D2B">
        <w:rPr>
          <w:sz w:val="28"/>
          <w:szCs w:val="28"/>
        </w:rPr>
        <w:t>определен 201</w:t>
      </w:r>
      <w:r>
        <w:rPr>
          <w:sz w:val="28"/>
          <w:szCs w:val="28"/>
        </w:rPr>
        <w:t>4</w:t>
      </w:r>
      <w:r w:rsidRPr="004C0D2B">
        <w:rPr>
          <w:sz w:val="28"/>
          <w:szCs w:val="28"/>
        </w:rPr>
        <w:t xml:space="preserve"> год. В прогнозе представлены показатели по полному кругу предприятий, осуществляющих работу на территории района, с учетом обособленных подразделений и малых предприятий. Отраслевыми приоритетами для развития экономики района на период до 201</w:t>
      </w:r>
      <w:r>
        <w:rPr>
          <w:sz w:val="28"/>
          <w:szCs w:val="28"/>
        </w:rPr>
        <w:t>8</w:t>
      </w:r>
      <w:r w:rsidRPr="004C0D2B">
        <w:rPr>
          <w:sz w:val="28"/>
          <w:szCs w:val="28"/>
        </w:rPr>
        <w:t xml:space="preserve"> г</w:t>
      </w:r>
      <w:r>
        <w:rPr>
          <w:sz w:val="28"/>
          <w:szCs w:val="28"/>
        </w:rPr>
        <w:t xml:space="preserve">ода определены: </w:t>
      </w:r>
      <w:r w:rsidRPr="004C0D2B">
        <w:rPr>
          <w:sz w:val="28"/>
          <w:szCs w:val="28"/>
        </w:rPr>
        <w:t>сельское хозяйство</w:t>
      </w:r>
      <w:r>
        <w:rPr>
          <w:sz w:val="28"/>
          <w:szCs w:val="28"/>
        </w:rPr>
        <w:t>, промышленность</w:t>
      </w:r>
      <w:r w:rsidRPr="004C0D2B">
        <w:rPr>
          <w:sz w:val="28"/>
          <w:szCs w:val="28"/>
        </w:rPr>
        <w:t>, транспорт и связь, торговля и услуги, малое предпринимательство.</w:t>
      </w:r>
    </w:p>
    <w:p w:rsidR="009821E1" w:rsidRDefault="009821E1" w:rsidP="009821E1">
      <w:pPr>
        <w:ind w:firstLine="540"/>
        <w:jc w:val="both"/>
        <w:rPr>
          <w:sz w:val="28"/>
          <w:szCs w:val="28"/>
        </w:rPr>
      </w:pPr>
      <w:r w:rsidRPr="002060AC">
        <w:rPr>
          <w:b/>
          <w:sz w:val="28"/>
          <w:szCs w:val="28"/>
        </w:rPr>
        <w:t xml:space="preserve">Объем отгруженных товаров собственного производства, выполненных работ, оказанных услуг собственными силами </w:t>
      </w:r>
      <w:r w:rsidRPr="002060AC">
        <w:rPr>
          <w:sz w:val="28"/>
          <w:szCs w:val="28"/>
        </w:rPr>
        <w:t>в 201</w:t>
      </w:r>
      <w:r>
        <w:rPr>
          <w:sz w:val="28"/>
          <w:szCs w:val="28"/>
        </w:rPr>
        <w:t>4</w:t>
      </w:r>
      <w:r w:rsidRPr="002060AC">
        <w:rPr>
          <w:sz w:val="28"/>
          <w:szCs w:val="28"/>
        </w:rPr>
        <w:t xml:space="preserve"> году по полному кругу организаций производителей составил </w:t>
      </w:r>
      <w:r>
        <w:rPr>
          <w:sz w:val="28"/>
          <w:szCs w:val="28"/>
        </w:rPr>
        <w:t>69</w:t>
      </w:r>
      <w:r w:rsidRPr="002060AC">
        <w:rPr>
          <w:sz w:val="28"/>
          <w:szCs w:val="28"/>
        </w:rPr>
        <w:t xml:space="preserve"> млн. руб. </w:t>
      </w:r>
      <w:r>
        <w:rPr>
          <w:sz w:val="28"/>
          <w:szCs w:val="28"/>
        </w:rPr>
        <w:t xml:space="preserve">Планируется, что к концу 2015 года этот показатель за счет роста цен будет увеличен на 4% и составит 71,8 млн. руб. при индексе физического объема 89,2%. </w:t>
      </w:r>
    </w:p>
    <w:p w:rsidR="009821E1" w:rsidRDefault="009821E1" w:rsidP="009821E1">
      <w:pPr>
        <w:ind w:firstLine="540"/>
        <w:jc w:val="both"/>
        <w:rPr>
          <w:sz w:val="28"/>
          <w:szCs w:val="28"/>
        </w:rPr>
      </w:pPr>
      <w:r>
        <w:rPr>
          <w:sz w:val="28"/>
          <w:szCs w:val="28"/>
        </w:rPr>
        <w:t>Ухудшение финансового состояния хозяйствующих субъектов ввиду повышения темпов роста инфляции сказывается на объемах производства и реализации продукции (работ, услуг). Снижение индекса промышленного производства обусловлено увеличением производственных затрат и снижением рентабельности продукции.</w:t>
      </w:r>
    </w:p>
    <w:p w:rsidR="009821E1" w:rsidRDefault="009821E1" w:rsidP="009821E1">
      <w:pPr>
        <w:ind w:firstLine="540"/>
        <w:jc w:val="both"/>
        <w:rPr>
          <w:b/>
          <w:sz w:val="28"/>
          <w:szCs w:val="28"/>
        </w:rPr>
      </w:pPr>
      <w:r>
        <w:rPr>
          <w:b/>
          <w:sz w:val="28"/>
          <w:szCs w:val="28"/>
        </w:rPr>
        <w:t>Объем валовой продукции сельского хозяйства.</w:t>
      </w:r>
    </w:p>
    <w:p w:rsidR="009821E1" w:rsidRDefault="009821E1" w:rsidP="009821E1">
      <w:pPr>
        <w:ind w:firstLine="540"/>
        <w:jc w:val="both"/>
        <w:rPr>
          <w:sz w:val="28"/>
          <w:szCs w:val="28"/>
        </w:rPr>
      </w:pPr>
      <w:r>
        <w:rPr>
          <w:sz w:val="28"/>
          <w:szCs w:val="28"/>
        </w:rPr>
        <w:t>По итогам 2014 года наблюдается увеличение объема выпуска продукции сельского хозяйства, что в значительной мере обусловлено господдержкой агропромышленного комплекса, направленной</w:t>
      </w:r>
      <w:r>
        <w:rPr>
          <w:color w:val="000000"/>
          <w:sz w:val="28"/>
          <w:szCs w:val="28"/>
        </w:rPr>
        <w:t xml:space="preserve"> </w:t>
      </w:r>
      <w:r w:rsidRPr="00582FD5">
        <w:rPr>
          <w:sz w:val="28"/>
          <w:szCs w:val="28"/>
        </w:rPr>
        <w:t>на субсидирование реализованной животноводческой продукции,  покупку племенного скота, субсидирование процентной ставки по кредитам, несвязанную поддержку, элитное семеноводство</w:t>
      </w:r>
      <w:r>
        <w:rPr>
          <w:sz w:val="28"/>
          <w:szCs w:val="28"/>
        </w:rPr>
        <w:t>.</w:t>
      </w:r>
    </w:p>
    <w:p w:rsidR="009821E1" w:rsidRDefault="009821E1" w:rsidP="009821E1">
      <w:pPr>
        <w:ind w:firstLine="540"/>
        <w:jc w:val="both"/>
        <w:rPr>
          <w:sz w:val="28"/>
          <w:szCs w:val="28"/>
        </w:rPr>
      </w:pPr>
      <w:r>
        <w:rPr>
          <w:sz w:val="28"/>
          <w:szCs w:val="28"/>
        </w:rPr>
        <w:t xml:space="preserve">Выпуск продукции сельского хозяйства в 2014 году составил 1058,5 млн. руб. или 114,9% к 2013 году в сопоставимых ценах. </w:t>
      </w:r>
    </w:p>
    <w:p w:rsidR="009821E1" w:rsidRDefault="009821E1" w:rsidP="009821E1">
      <w:pPr>
        <w:ind w:firstLine="540"/>
        <w:jc w:val="both"/>
        <w:rPr>
          <w:sz w:val="28"/>
          <w:szCs w:val="28"/>
        </w:rPr>
      </w:pPr>
      <w:r>
        <w:rPr>
          <w:sz w:val="28"/>
          <w:szCs w:val="28"/>
        </w:rPr>
        <w:t>В связи с неблагоприятными погодными условиями текущего года, что негативно сказалось на растениеводческой продукции, выпуск сельскохозяйственной продукции в 2015 году оценивается в сумме 1026,0 млн. руб., что составляет 85,6% к уровню 2014 года в сопоставимых ценах.</w:t>
      </w:r>
    </w:p>
    <w:p w:rsidR="009821E1" w:rsidRPr="001A2BBB" w:rsidRDefault="009821E1" w:rsidP="009821E1">
      <w:pPr>
        <w:ind w:firstLine="540"/>
        <w:jc w:val="both"/>
        <w:rPr>
          <w:sz w:val="28"/>
          <w:szCs w:val="28"/>
        </w:rPr>
      </w:pPr>
      <w:r w:rsidRPr="001A2BBB">
        <w:rPr>
          <w:sz w:val="28"/>
          <w:szCs w:val="28"/>
        </w:rPr>
        <w:t>В соответствии с расчетами</w:t>
      </w:r>
      <w:r>
        <w:rPr>
          <w:sz w:val="28"/>
          <w:szCs w:val="28"/>
        </w:rPr>
        <w:t>,</w:t>
      </w:r>
      <w:r w:rsidRPr="001A2BBB">
        <w:rPr>
          <w:b/>
          <w:sz w:val="28"/>
          <w:szCs w:val="28"/>
        </w:rPr>
        <w:t xml:space="preserve"> </w:t>
      </w:r>
      <w:r w:rsidRPr="001A2BBB">
        <w:rPr>
          <w:sz w:val="28"/>
          <w:szCs w:val="28"/>
        </w:rPr>
        <w:t>валовая продукция сельского хозяйства</w:t>
      </w:r>
      <w:r w:rsidRPr="001A2BBB">
        <w:rPr>
          <w:b/>
          <w:sz w:val="28"/>
          <w:szCs w:val="28"/>
        </w:rPr>
        <w:t xml:space="preserve"> </w:t>
      </w:r>
      <w:r w:rsidRPr="001A2BBB">
        <w:rPr>
          <w:sz w:val="28"/>
          <w:szCs w:val="28"/>
        </w:rPr>
        <w:t>спрогнозирована на 2016 год в сумме 10</w:t>
      </w:r>
      <w:r>
        <w:rPr>
          <w:sz w:val="28"/>
          <w:szCs w:val="28"/>
        </w:rPr>
        <w:t>8</w:t>
      </w:r>
      <w:r w:rsidRPr="001A2BBB">
        <w:rPr>
          <w:sz w:val="28"/>
          <w:szCs w:val="28"/>
        </w:rPr>
        <w:t>2,</w:t>
      </w:r>
      <w:r>
        <w:rPr>
          <w:sz w:val="28"/>
          <w:szCs w:val="28"/>
        </w:rPr>
        <w:t>4</w:t>
      </w:r>
      <w:r w:rsidRPr="001A2BBB">
        <w:rPr>
          <w:sz w:val="28"/>
          <w:szCs w:val="28"/>
        </w:rPr>
        <w:t xml:space="preserve"> млн. рублей, на 2017 год – 11</w:t>
      </w:r>
      <w:r>
        <w:rPr>
          <w:sz w:val="28"/>
          <w:szCs w:val="28"/>
        </w:rPr>
        <w:t>30</w:t>
      </w:r>
      <w:r w:rsidRPr="001A2BBB">
        <w:rPr>
          <w:sz w:val="28"/>
          <w:szCs w:val="28"/>
        </w:rPr>
        <w:t>,</w:t>
      </w:r>
      <w:r>
        <w:rPr>
          <w:sz w:val="28"/>
          <w:szCs w:val="28"/>
        </w:rPr>
        <w:t>0</w:t>
      </w:r>
      <w:r w:rsidRPr="001A2BBB">
        <w:rPr>
          <w:sz w:val="28"/>
          <w:szCs w:val="28"/>
        </w:rPr>
        <w:t xml:space="preserve"> млн. руб., на 2018 год – 117</w:t>
      </w:r>
      <w:r>
        <w:rPr>
          <w:sz w:val="28"/>
          <w:szCs w:val="28"/>
        </w:rPr>
        <w:t>5</w:t>
      </w:r>
      <w:r w:rsidRPr="001A2BBB">
        <w:rPr>
          <w:sz w:val="28"/>
          <w:szCs w:val="28"/>
        </w:rPr>
        <w:t>,</w:t>
      </w:r>
      <w:r>
        <w:rPr>
          <w:sz w:val="28"/>
          <w:szCs w:val="28"/>
        </w:rPr>
        <w:t>2</w:t>
      </w:r>
      <w:r w:rsidRPr="001A2BBB">
        <w:rPr>
          <w:sz w:val="28"/>
          <w:szCs w:val="28"/>
        </w:rPr>
        <w:t xml:space="preserve"> млн. руб.</w:t>
      </w:r>
    </w:p>
    <w:p w:rsidR="009821E1" w:rsidRPr="003C22C4" w:rsidRDefault="009821E1" w:rsidP="009821E1">
      <w:pPr>
        <w:tabs>
          <w:tab w:val="left" w:pos="360"/>
          <w:tab w:val="left" w:pos="540"/>
        </w:tabs>
        <w:ind w:firstLine="540"/>
        <w:jc w:val="both"/>
        <w:rPr>
          <w:sz w:val="28"/>
          <w:szCs w:val="28"/>
        </w:rPr>
      </w:pPr>
      <w:r w:rsidRPr="003C22C4">
        <w:rPr>
          <w:sz w:val="28"/>
          <w:szCs w:val="28"/>
        </w:rPr>
        <w:t>За 201</w:t>
      </w:r>
      <w:r>
        <w:rPr>
          <w:sz w:val="28"/>
          <w:szCs w:val="28"/>
        </w:rPr>
        <w:t>5</w:t>
      </w:r>
      <w:r w:rsidRPr="003C22C4">
        <w:rPr>
          <w:sz w:val="28"/>
          <w:szCs w:val="28"/>
        </w:rPr>
        <w:t xml:space="preserve"> год </w:t>
      </w:r>
      <w:r w:rsidRPr="003C22C4">
        <w:rPr>
          <w:b/>
          <w:sz w:val="28"/>
          <w:szCs w:val="28"/>
        </w:rPr>
        <w:t>розничный товарооборот</w:t>
      </w:r>
      <w:r>
        <w:rPr>
          <w:b/>
          <w:sz w:val="28"/>
          <w:szCs w:val="28"/>
        </w:rPr>
        <w:t xml:space="preserve"> (во всех каналах реализации)</w:t>
      </w:r>
      <w:r w:rsidRPr="002D03DE">
        <w:rPr>
          <w:sz w:val="28"/>
          <w:szCs w:val="28"/>
        </w:rPr>
        <w:t xml:space="preserve"> </w:t>
      </w:r>
      <w:r>
        <w:rPr>
          <w:sz w:val="28"/>
          <w:szCs w:val="28"/>
        </w:rPr>
        <w:t xml:space="preserve">ввиду роста цен увеличится по сравнению с 2014 годом на 3% и </w:t>
      </w:r>
      <w:r w:rsidRPr="003C22C4">
        <w:rPr>
          <w:sz w:val="28"/>
          <w:szCs w:val="28"/>
        </w:rPr>
        <w:t>состави</w:t>
      </w:r>
      <w:r>
        <w:rPr>
          <w:sz w:val="28"/>
          <w:szCs w:val="28"/>
        </w:rPr>
        <w:t>т</w:t>
      </w:r>
      <w:r w:rsidRPr="003C22C4">
        <w:rPr>
          <w:sz w:val="28"/>
          <w:szCs w:val="28"/>
        </w:rPr>
        <w:t xml:space="preserve"> 7</w:t>
      </w:r>
      <w:r>
        <w:rPr>
          <w:sz w:val="28"/>
          <w:szCs w:val="28"/>
        </w:rPr>
        <w:t>48,4</w:t>
      </w:r>
      <w:r w:rsidRPr="003C22C4">
        <w:rPr>
          <w:sz w:val="28"/>
          <w:szCs w:val="28"/>
        </w:rPr>
        <w:t xml:space="preserve"> млн. рублей</w:t>
      </w:r>
      <w:r>
        <w:rPr>
          <w:sz w:val="28"/>
          <w:szCs w:val="28"/>
        </w:rPr>
        <w:t>.</w:t>
      </w:r>
    </w:p>
    <w:p w:rsidR="009821E1" w:rsidRPr="00E348F1" w:rsidRDefault="009821E1" w:rsidP="009821E1">
      <w:pPr>
        <w:tabs>
          <w:tab w:val="left" w:pos="360"/>
        </w:tabs>
        <w:ind w:firstLine="540"/>
        <w:jc w:val="both"/>
        <w:rPr>
          <w:sz w:val="28"/>
          <w:szCs w:val="28"/>
          <w:highlight w:val="yellow"/>
        </w:rPr>
      </w:pPr>
      <w:proofErr w:type="gramStart"/>
      <w:r w:rsidRPr="003C22C4">
        <w:rPr>
          <w:sz w:val="28"/>
          <w:szCs w:val="28"/>
        </w:rPr>
        <w:t xml:space="preserve">В соответствии с темпами роста, запланированными прогнозом Удмуртской Республики </w:t>
      </w:r>
      <w:r>
        <w:rPr>
          <w:sz w:val="28"/>
          <w:szCs w:val="28"/>
        </w:rPr>
        <w:t>и прогнозными показателями, заложенными в подпрограмме «Развитие потребительского рынка» муниципальной программы «</w:t>
      </w:r>
      <w:r w:rsidRPr="003C22C4">
        <w:rPr>
          <w:sz w:val="28"/>
          <w:szCs w:val="28"/>
        </w:rPr>
        <w:t>Создание условий для устойчивого экономического развития</w:t>
      </w:r>
      <w:r>
        <w:rPr>
          <w:sz w:val="28"/>
          <w:szCs w:val="28"/>
        </w:rPr>
        <w:t>»</w:t>
      </w:r>
      <w:r w:rsidRPr="003C22C4">
        <w:rPr>
          <w:sz w:val="28"/>
          <w:szCs w:val="28"/>
        </w:rPr>
        <w:t xml:space="preserve"> в муниципальном образовании "Юкам</w:t>
      </w:r>
      <w:r>
        <w:rPr>
          <w:sz w:val="28"/>
          <w:szCs w:val="28"/>
        </w:rPr>
        <w:t>енский район" на 2015-2020 годы</w:t>
      </w:r>
      <w:r w:rsidRPr="003C22C4">
        <w:rPr>
          <w:sz w:val="28"/>
          <w:szCs w:val="28"/>
        </w:rPr>
        <w:t xml:space="preserve"> розничный товарооборот  во всех каналах реализации в 201</w:t>
      </w:r>
      <w:r>
        <w:rPr>
          <w:sz w:val="28"/>
          <w:szCs w:val="28"/>
        </w:rPr>
        <w:t>6</w:t>
      </w:r>
      <w:r w:rsidRPr="003C22C4">
        <w:rPr>
          <w:sz w:val="28"/>
          <w:szCs w:val="28"/>
        </w:rPr>
        <w:t xml:space="preserve"> г. запланирован в объеме </w:t>
      </w:r>
      <w:r>
        <w:rPr>
          <w:sz w:val="28"/>
          <w:szCs w:val="28"/>
        </w:rPr>
        <w:t>919,0</w:t>
      </w:r>
      <w:r w:rsidRPr="003C22C4">
        <w:rPr>
          <w:sz w:val="28"/>
          <w:szCs w:val="28"/>
        </w:rPr>
        <w:t xml:space="preserve"> млн. руб., в 201</w:t>
      </w:r>
      <w:r>
        <w:rPr>
          <w:sz w:val="28"/>
          <w:szCs w:val="28"/>
        </w:rPr>
        <w:t>7</w:t>
      </w:r>
      <w:r w:rsidRPr="003C22C4">
        <w:rPr>
          <w:sz w:val="28"/>
          <w:szCs w:val="28"/>
        </w:rPr>
        <w:t xml:space="preserve"> г. – </w:t>
      </w:r>
      <w:r>
        <w:rPr>
          <w:sz w:val="28"/>
          <w:szCs w:val="28"/>
        </w:rPr>
        <w:t>1007,0</w:t>
      </w:r>
      <w:r w:rsidRPr="003C22C4">
        <w:rPr>
          <w:sz w:val="28"/>
          <w:szCs w:val="28"/>
        </w:rPr>
        <w:t xml:space="preserve"> млн. руб., в 2017 г. – </w:t>
      </w:r>
      <w:r>
        <w:rPr>
          <w:sz w:val="28"/>
          <w:szCs w:val="28"/>
        </w:rPr>
        <w:t>1109,0</w:t>
      </w:r>
      <w:r w:rsidRPr="003C22C4">
        <w:rPr>
          <w:sz w:val="28"/>
          <w:szCs w:val="28"/>
        </w:rPr>
        <w:t xml:space="preserve"> млн</w:t>
      </w:r>
      <w:proofErr w:type="gramEnd"/>
      <w:r w:rsidRPr="003C22C4">
        <w:rPr>
          <w:sz w:val="28"/>
          <w:szCs w:val="28"/>
        </w:rPr>
        <w:t xml:space="preserve">. руб.   </w:t>
      </w:r>
    </w:p>
    <w:p w:rsidR="009821E1" w:rsidRPr="00004467" w:rsidRDefault="009821E1" w:rsidP="009821E1">
      <w:pPr>
        <w:ind w:firstLine="600"/>
        <w:jc w:val="both"/>
        <w:rPr>
          <w:color w:val="000000"/>
          <w:sz w:val="28"/>
          <w:szCs w:val="28"/>
        </w:rPr>
      </w:pPr>
      <w:proofErr w:type="gramStart"/>
      <w:r w:rsidRPr="009A6A77">
        <w:rPr>
          <w:color w:val="000000"/>
          <w:sz w:val="28"/>
          <w:szCs w:val="28"/>
        </w:rPr>
        <w:t xml:space="preserve">В 2014 году </w:t>
      </w:r>
      <w:r w:rsidRPr="009A6A77">
        <w:rPr>
          <w:b/>
          <w:color w:val="000000"/>
          <w:sz w:val="28"/>
          <w:szCs w:val="28"/>
        </w:rPr>
        <w:t>инвестиции в основной капитал за счет всех источников финансирования</w:t>
      </w:r>
      <w:r w:rsidRPr="009A6A77">
        <w:rPr>
          <w:color w:val="000000"/>
          <w:sz w:val="28"/>
          <w:szCs w:val="28"/>
        </w:rPr>
        <w:t xml:space="preserve"> составили 226,1 млн. руб.</w:t>
      </w:r>
      <w:r>
        <w:rPr>
          <w:color w:val="000000"/>
          <w:sz w:val="28"/>
          <w:szCs w:val="28"/>
        </w:rPr>
        <w:t xml:space="preserve"> </w:t>
      </w:r>
      <w:r w:rsidRPr="00004467">
        <w:rPr>
          <w:color w:val="000000"/>
          <w:sz w:val="28"/>
          <w:szCs w:val="28"/>
        </w:rPr>
        <w:t xml:space="preserve">В </w:t>
      </w:r>
      <w:r>
        <w:rPr>
          <w:color w:val="000000"/>
          <w:sz w:val="28"/>
          <w:szCs w:val="28"/>
        </w:rPr>
        <w:t xml:space="preserve">истекшем </w:t>
      </w:r>
      <w:r w:rsidRPr="00004467">
        <w:rPr>
          <w:color w:val="000000"/>
          <w:sz w:val="28"/>
          <w:szCs w:val="28"/>
        </w:rPr>
        <w:t>году в рамках проведения Мероприятий в области коммунального хозяйства осуществлен капитальный ремонт 3 артезианских скважин, проведен капитальный ремонт сетей водоснабжения в с.</w:t>
      </w:r>
      <w:r>
        <w:rPr>
          <w:color w:val="000000"/>
          <w:sz w:val="28"/>
          <w:szCs w:val="28"/>
        </w:rPr>
        <w:t xml:space="preserve"> </w:t>
      </w:r>
      <w:r w:rsidRPr="00004467">
        <w:rPr>
          <w:color w:val="000000"/>
          <w:sz w:val="28"/>
          <w:szCs w:val="28"/>
        </w:rPr>
        <w:t>Юкаменское и в с.</w:t>
      </w:r>
      <w:r>
        <w:rPr>
          <w:color w:val="000000"/>
          <w:sz w:val="28"/>
          <w:szCs w:val="28"/>
        </w:rPr>
        <w:t xml:space="preserve"> </w:t>
      </w:r>
      <w:r w:rsidRPr="00004467">
        <w:rPr>
          <w:color w:val="000000"/>
          <w:sz w:val="28"/>
          <w:szCs w:val="28"/>
        </w:rPr>
        <w:t>Пышкет, также осуществлен капитальный ремонт тепловых сетей в с.</w:t>
      </w:r>
      <w:r>
        <w:rPr>
          <w:color w:val="000000"/>
          <w:sz w:val="28"/>
          <w:szCs w:val="28"/>
        </w:rPr>
        <w:t xml:space="preserve"> </w:t>
      </w:r>
      <w:proofErr w:type="spellStart"/>
      <w:r w:rsidRPr="00004467">
        <w:rPr>
          <w:color w:val="000000"/>
          <w:sz w:val="28"/>
          <w:szCs w:val="28"/>
        </w:rPr>
        <w:t>Верх-Уни</w:t>
      </w:r>
      <w:proofErr w:type="spellEnd"/>
      <w:r w:rsidRPr="00004467">
        <w:rPr>
          <w:color w:val="000000"/>
          <w:sz w:val="28"/>
          <w:szCs w:val="28"/>
        </w:rPr>
        <w:t xml:space="preserve"> с у</w:t>
      </w:r>
      <w:r>
        <w:rPr>
          <w:color w:val="000000"/>
          <w:sz w:val="28"/>
          <w:szCs w:val="28"/>
        </w:rPr>
        <w:t>с</w:t>
      </w:r>
      <w:r w:rsidRPr="00004467">
        <w:rPr>
          <w:color w:val="000000"/>
          <w:sz w:val="28"/>
          <w:szCs w:val="28"/>
        </w:rPr>
        <w:t>тановкой 2 котлов.</w:t>
      </w:r>
      <w:proofErr w:type="gramEnd"/>
    </w:p>
    <w:p w:rsidR="009821E1" w:rsidRPr="00004467" w:rsidRDefault="009821E1" w:rsidP="009821E1">
      <w:pPr>
        <w:ind w:firstLine="600"/>
        <w:jc w:val="both"/>
        <w:rPr>
          <w:color w:val="000000"/>
          <w:sz w:val="28"/>
          <w:szCs w:val="28"/>
        </w:rPr>
      </w:pPr>
      <w:r w:rsidRPr="00004467">
        <w:rPr>
          <w:color w:val="000000"/>
          <w:sz w:val="28"/>
          <w:szCs w:val="28"/>
        </w:rPr>
        <w:t>По наказам избирателей проведен капитальный ремонт водопровода протяженностью 0,202 км в д.</w:t>
      </w:r>
      <w:r>
        <w:rPr>
          <w:color w:val="000000"/>
          <w:sz w:val="28"/>
          <w:szCs w:val="28"/>
        </w:rPr>
        <w:t xml:space="preserve"> </w:t>
      </w:r>
      <w:proofErr w:type="spellStart"/>
      <w:r w:rsidRPr="00004467">
        <w:rPr>
          <w:color w:val="000000"/>
          <w:sz w:val="28"/>
          <w:szCs w:val="28"/>
        </w:rPr>
        <w:t>Шамардан</w:t>
      </w:r>
      <w:proofErr w:type="spellEnd"/>
      <w:r w:rsidRPr="00004467">
        <w:rPr>
          <w:color w:val="000000"/>
          <w:sz w:val="28"/>
          <w:szCs w:val="28"/>
        </w:rPr>
        <w:t xml:space="preserve">, капитальный ремонт крыши </w:t>
      </w:r>
      <w:proofErr w:type="spellStart"/>
      <w:r w:rsidRPr="00004467">
        <w:rPr>
          <w:color w:val="000000"/>
          <w:sz w:val="28"/>
          <w:szCs w:val="28"/>
        </w:rPr>
        <w:t>Палагайской</w:t>
      </w:r>
      <w:proofErr w:type="spellEnd"/>
      <w:r w:rsidRPr="00004467">
        <w:rPr>
          <w:color w:val="000000"/>
          <w:sz w:val="28"/>
          <w:szCs w:val="28"/>
        </w:rPr>
        <w:t xml:space="preserve"> СОШ, капитальный ремонт систем отопления в детском саду в д.</w:t>
      </w:r>
      <w:r>
        <w:rPr>
          <w:color w:val="000000"/>
          <w:sz w:val="28"/>
          <w:szCs w:val="28"/>
        </w:rPr>
        <w:t xml:space="preserve"> </w:t>
      </w:r>
      <w:r w:rsidRPr="00004467">
        <w:rPr>
          <w:color w:val="000000"/>
          <w:sz w:val="28"/>
          <w:szCs w:val="28"/>
        </w:rPr>
        <w:t>Починки, в здании сельского клуба в д</w:t>
      </w:r>
      <w:r>
        <w:rPr>
          <w:color w:val="000000"/>
          <w:sz w:val="28"/>
          <w:szCs w:val="28"/>
        </w:rPr>
        <w:t xml:space="preserve">. </w:t>
      </w:r>
      <w:proofErr w:type="spellStart"/>
      <w:r>
        <w:rPr>
          <w:color w:val="000000"/>
          <w:sz w:val="28"/>
          <w:szCs w:val="28"/>
        </w:rPr>
        <w:t>Ш</w:t>
      </w:r>
      <w:r w:rsidRPr="00004467">
        <w:rPr>
          <w:color w:val="000000"/>
          <w:sz w:val="28"/>
          <w:szCs w:val="28"/>
        </w:rPr>
        <w:t>афеево</w:t>
      </w:r>
      <w:proofErr w:type="spellEnd"/>
      <w:r w:rsidRPr="00004467">
        <w:rPr>
          <w:color w:val="000000"/>
          <w:sz w:val="28"/>
          <w:szCs w:val="28"/>
        </w:rPr>
        <w:t>, благоустроен ключ в с.</w:t>
      </w:r>
      <w:r>
        <w:rPr>
          <w:color w:val="000000"/>
          <w:sz w:val="28"/>
          <w:szCs w:val="28"/>
        </w:rPr>
        <w:t xml:space="preserve"> </w:t>
      </w:r>
      <w:r w:rsidRPr="00004467">
        <w:rPr>
          <w:color w:val="000000"/>
          <w:sz w:val="28"/>
          <w:szCs w:val="28"/>
        </w:rPr>
        <w:t>Юкаменское и в д.</w:t>
      </w:r>
      <w:r>
        <w:rPr>
          <w:color w:val="000000"/>
          <w:sz w:val="28"/>
          <w:szCs w:val="28"/>
        </w:rPr>
        <w:t xml:space="preserve"> </w:t>
      </w:r>
      <w:proofErr w:type="spellStart"/>
      <w:r w:rsidRPr="00004467">
        <w:rPr>
          <w:color w:val="000000"/>
          <w:sz w:val="28"/>
          <w:szCs w:val="28"/>
        </w:rPr>
        <w:t>Тылыс</w:t>
      </w:r>
      <w:proofErr w:type="spellEnd"/>
      <w:r w:rsidRPr="00004467">
        <w:rPr>
          <w:color w:val="000000"/>
          <w:sz w:val="28"/>
          <w:szCs w:val="28"/>
        </w:rPr>
        <w:t xml:space="preserve">, </w:t>
      </w:r>
      <w:r>
        <w:rPr>
          <w:color w:val="000000"/>
          <w:sz w:val="28"/>
          <w:szCs w:val="28"/>
        </w:rPr>
        <w:t>от</w:t>
      </w:r>
      <w:r w:rsidRPr="00004467">
        <w:rPr>
          <w:color w:val="000000"/>
          <w:sz w:val="28"/>
          <w:szCs w:val="28"/>
        </w:rPr>
        <w:t>ремонт</w:t>
      </w:r>
      <w:r>
        <w:rPr>
          <w:color w:val="000000"/>
          <w:sz w:val="28"/>
          <w:szCs w:val="28"/>
        </w:rPr>
        <w:t>ирована</w:t>
      </w:r>
      <w:r w:rsidRPr="00004467">
        <w:rPr>
          <w:color w:val="000000"/>
          <w:sz w:val="28"/>
          <w:szCs w:val="28"/>
        </w:rPr>
        <w:t xml:space="preserve"> улиц</w:t>
      </w:r>
      <w:r>
        <w:rPr>
          <w:color w:val="000000"/>
          <w:sz w:val="28"/>
          <w:szCs w:val="28"/>
        </w:rPr>
        <w:t>а</w:t>
      </w:r>
      <w:r w:rsidRPr="00004467">
        <w:rPr>
          <w:color w:val="000000"/>
          <w:sz w:val="28"/>
          <w:szCs w:val="28"/>
        </w:rPr>
        <w:t xml:space="preserve"> Перспективная в с</w:t>
      </w:r>
      <w:proofErr w:type="gramStart"/>
      <w:r w:rsidRPr="00004467">
        <w:rPr>
          <w:color w:val="000000"/>
          <w:sz w:val="28"/>
          <w:szCs w:val="28"/>
        </w:rPr>
        <w:t>.Ю</w:t>
      </w:r>
      <w:proofErr w:type="gramEnd"/>
      <w:r w:rsidRPr="00004467">
        <w:rPr>
          <w:color w:val="000000"/>
          <w:sz w:val="28"/>
          <w:szCs w:val="28"/>
        </w:rPr>
        <w:t>каменское.</w:t>
      </w:r>
    </w:p>
    <w:p w:rsidR="009821E1" w:rsidRPr="00004467" w:rsidRDefault="009821E1" w:rsidP="009821E1">
      <w:pPr>
        <w:ind w:firstLine="600"/>
        <w:jc w:val="both"/>
        <w:rPr>
          <w:color w:val="000000"/>
          <w:sz w:val="28"/>
          <w:szCs w:val="28"/>
        </w:rPr>
      </w:pPr>
      <w:r w:rsidRPr="00004467">
        <w:rPr>
          <w:color w:val="000000"/>
          <w:sz w:val="28"/>
          <w:szCs w:val="28"/>
        </w:rPr>
        <w:t>В рамках подготовки к 21 Республиканским зимним сельским спортивным играм построена лыжная база с освещенной трассой, хоккейная коробка, проведен капитальный ремонт крыши интерната Юкаменской СОШ, детского сада «Солнышко», «Ладушки», РДК «Октябрьский». МБОУ ДОД ДДТ и Юкаменской школы.</w:t>
      </w:r>
    </w:p>
    <w:p w:rsidR="009821E1" w:rsidRDefault="009821E1" w:rsidP="009821E1">
      <w:pPr>
        <w:ind w:firstLine="600"/>
        <w:jc w:val="both"/>
        <w:rPr>
          <w:color w:val="000000"/>
          <w:sz w:val="28"/>
          <w:szCs w:val="28"/>
        </w:rPr>
      </w:pPr>
      <w:r w:rsidRPr="00004467">
        <w:rPr>
          <w:color w:val="000000"/>
          <w:sz w:val="28"/>
          <w:szCs w:val="28"/>
        </w:rPr>
        <w:t>В 2014 году осуществлен ремонт дорожного полотна по ул.</w:t>
      </w:r>
      <w:r>
        <w:rPr>
          <w:color w:val="000000"/>
          <w:sz w:val="28"/>
          <w:szCs w:val="28"/>
        </w:rPr>
        <w:t xml:space="preserve"> </w:t>
      </w:r>
      <w:r w:rsidRPr="00004467">
        <w:rPr>
          <w:color w:val="000000"/>
          <w:sz w:val="28"/>
          <w:szCs w:val="28"/>
        </w:rPr>
        <w:t>Советская и ул.</w:t>
      </w:r>
      <w:r>
        <w:rPr>
          <w:color w:val="000000"/>
          <w:sz w:val="28"/>
          <w:szCs w:val="28"/>
        </w:rPr>
        <w:t xml:space="preserve"> </w:t>
      </w:r>
      <w:r w:rsidRPr="00004467">
        <w:rPr>
          <w:color w:val="000000"/>
          <w:sz w:val="28"/>
          <w:szCs w:val="28"/>
        </w:rPr>
        <w:t xml:space="preserve">Родионова </w:t>
      </w:r>
      <w:proofErr w:type="gramStart"/>
      <w:r w:rsidRPr="00004467">
        <w:rPr>
          <w:color w:val="000000"/>
          <w:sz w:val="28"/>
          <w:szCs w:val="28"/>
        </w:rPr>
        <w:t>в</w:t>
      </w:r>
      <w:proofErr w:type="gramEnd"/>
      <w:r w:rsidRPr="00004467">
        <w:rPr>
          <w:color w:val="000000"/>
          <w:sz w:val="28"/>
          <w:szCs w:val="28"/>
        </w:rPr>
        <w:t xml:space="preserve"> с.</w:t>
      </w:r>
      <w:r>
        <w:rPr>
          <w:color w:val="000000"/>
          <w:sz w:val="28"/>
          <w:szCs w:val="28"/>
        </w:rPr>
        <w:t xml:space="preserve"> </w:t>
      </w:r>
      <w:r w:rsidRPr="00004467">
        <w:rPr>
          <w:color w:val="000000"/>
          <w:sz w:val="28"/>
          <w:szCs w:val="28"/>
        </w:rPr>
        <w:t>Юкаменское, в д.</w:t>
      </w:r>
      <w:r>
        <w:rPr>
          <w:color w:val="000000"/>
          <w:sz w:val="28"/>
          <w:szCs w:val="28"/>
        </w:rPr>
        <w:t xml:space="preserve"> </w:t>
      </w:r>
      <w:proofErr w:type="spellStart"/>
      <w:r w:rsidRPr="00004467">
        <w:rPr>
          <w:color w:val="000000"/>
          <w:sz w:val="28"/>
          <w:szCs w:val="28"/>
        </w:rPr>
        <w:t>Новоелово</w:t>
      </w:r>
      <w:proofErr w:type="spellEnd"/>
      <w:r w:rsidRPr="00004467">
        <w:rPr>
          <w:color w:val="000000"/>
          <w:sz w:val="28"/>
          <w:szCs w:val="28"/>
        </w:rPr>
        <w:t>, в с.</w:t>
      </w:r>
      <w:r>
        <w:rPr>
          <w:color w:val="000000"/>
          <w:sz w:val="28"/>
          <w:szCs w:val="28"/>
        </w:rPr>
        <w:t xml:space="preserve"> </w:t>
      </w:r>
      <w:r w:rsidRPr="00004467">
        <w:rPr>
          <w:color w:val="000000"/>
          <w:sz w:val="28"/>
          <w:szCs w:val="28"/>
        </w:rPr>
        <w:t>Пышкет, д.</w:t>
      </w:r>
      <w:r>
        <w:rPr>
          <w:color w:val="000000"/>
          <w:sz w:val="28"/>
          <w:szCs w:val="28"/>
        </w:rPr>
        <w:t xml:space="preserve"> </w:t>
      </w:r>
      <w:proofErr w:type="spellStart"/>
      <w:r w:rsidRPr="00004467">
        <w:rPr>
          <w:color w:val="000000"/>
          <w:sz w:val="28"/>
          <w:szCs w:val="28"/>
        </w:rPr>
        <w:t>Зянкино</w:t>
      </w:r>
      <w:proofErr w:type="spellEnd"/>
      <w:r w:rsidRPr="00004467">
        <w:rPr>
          <w:color w:val="000000"/>
          <w:sz w:val="28"/>
          <w:szCs w:val="28"/>
        </w:rPr>
        <w:t>, д.</w:t>
      </w:r>
      <w:r>
        <w:rPr>
          <w:color w:val="000000"/>
          <w:sz w:val="28"/>
          <w:szCs w:val="28"/>
        </w:rPr>
        <w:t xml:space="preserve"> </w:t>
      </w:r>
      <w:proofErr w:type="spellStart"/>
      <w:r w:rsidRPr="00004467">
        <w:rPr>
          <w:color w:val="000000"/>
          <w:sz w:val="28"/>
          <w:szCs w:val="28"/>
        </w:rPr>
        <w:t>Палагай</w:t>
      </w:r>
      <w:proofErr w:type="spellEnd"/>
      <w:r w:rsidRPr="00004467">
        <w:rPr>
          <w:color w:val="000000"/>
          <w:sz w:val="28"/>
          <w:szCs w:val="28"/>
        </w:rPr>
        <w:t>.</w:t>
      </w:r>
    </w:p>
    <w:p w:rsidR="009821E1" w:rsidRDefault="009821E1" w:rsidP="009821E1">
      <w:pPr>
        <w:ind w:firstLine="600"/>
        <w:jc w:val="both"/>
        <w:rPr>
          <w:color w:val="000000"/>
          <w:sz w:val="28"/>
          <w:szCs w:val="28"/>
        </w:rPr>
      </w:pPr>
      <w:r>
        <w:rPr>
          <w:color w:val="000000"/>
          <w:sz w:val="28"/>
          <w:szCs w:val="28"/>
        </w:rPr>
        <w:t>В 2015 году ожидается, что объем инвестиций будет ниже прошлого года на 2,6% и составит 220,0 млн. руб. Снижение значения показателя обусловлено сокращением бюджетного финансирования, сокращением объема строительных заказов и снижением платежеспособности предприятий.</w:t>
      </w:r>
    </w:p>
    <w:p w:rsidR="009821E1" w:rsidRDefault="009821E1" w:rsidP="009821E1">
      <w:pPr>
        <w:ind w:firstLine="600"/>
        <w:jc w:val="both"/>
        <w:rPr>
          <w:color w:val="000000"/>
          <w:sz w:val="28"/>
          <w:szCs w:val="28"/>
        </w:rPr>
      </w:pPr>
      <w:r>
        <w:rPr>
          <w:color w:val="000000"/>
          <w:sz w:val="28"/>
          <w:szCs w:val="28"/>
        </w:rPr>
        <w:t>Стратегической целью для привлечения инвестиций является формирование благоприятного инвестиционного климата, позволяющего увеличить приток инвестиций на территорию Юкаменского района в интересах его устойчивого социально-экономического развития.</w:t>
      </w:r>
    </w:p>
    <w:p w:rsidR="009821E1" w:rsidRPr="0047502A" w:rsidRDefault="009821E1" w:rsidP="009821E1">
      <w:pPr>
        <w:tabs>
          <w:tab w:val="left" w:pos="284"/>
        </w:tabs>
        <w:ind w:firstLine="540"/>
        <w:jc w:val="both"/>
        <w:rPr>
          <w:sz w:val="28"/>
          <w:szCs w:val="28"/>
        </w:rPr>
      </w:pPr>
      <w:r w:rsidRPr="00706217">
        <w:rPr>
          <w:b/>
          <w:sz w:val="28"/>
          <w:szCs w:val="28"/>
        </w:rPr>
        <w:t xml:space="preserve">Прибыль прибыльных организаций для целей бухгалтерского учета по данным </w:t>
      </w:r>
      <w:proofErr w:type="spellStart"/>
      <w:r w:rsidRPr="00706217">
        <w:rPr>
          <w:b/>
          <w:sz w:val="28"/>
          <w:szCs w:val="28"/>
        </w:rPr>
        <w:t>Удмуртстата</w:t>
      </w:r>
      <w:proofErr w:type="spellEnd"/>
      <w:r w:rsidRPr="00706217">
        <w:rPr>
          <w:b/>
          <w:sz w:val="28"/>
          <w:szCs w:val="28"/>
        </w:rPr>
        <w:t xml:space="preserve"> </w:t>
      </w:r>
      <w:r w:rsidRPr="00706217">
        <w:rPr>
          <w:sz w:val="28"/>
          <w:szCs w:val="28"/>
        </w:rPr>
        <w:t>в 2014 году составила 75,1 млн. руб.  В 2015 году по оценке ожидается получение прибыли в сумме 55,2 млн</w:t>
      </w:r>
      <w:proofErr w:type="gramStart"/>
      <w:r w:rsidRPr="00706217">
        <w:rPr>
          <w:sz w:val="28"/>
          <w:szCs w:val="28"/>
        </w:rPr>
        <w:t>.р</w:t>
      </w:r>
      <w:proofErr w:type="gramEnd"/>
      <w:r w:rsidRPr="00706217">
        <w:rPr>
          <w:sz w:val="28"/>
          <w:szCs w:val="28"/>
        </w:rPr>
        <w:t>уб., что  на 26 % меньше уровня прошлого года</w:t>
      </w:r>
      <w:r w:rsidRPr="00706217">
        <w:rPr>
          <w:rStyle w:val="aa"/>
          <w:b w:val="0"/>
          <w:sz w:val="28"/>
          <w:szCs w:val="28"/>
        </w:rPr>
        <w:t>.</w:t>
      </w:r>
      <w:r w:rsidRPr="0047502A">
        <w:rPr>
          <w:rStyle w:val="aa"/>
          <w:b w:val="0"/>
          <w:sz w:val="28"/>
          <w:szCs w:val="28"/>
        </w:rPr>
        <w:t xml:space="preserve"> </w:t>
      </w:r>
    </w:p>
    <w:p w:rsidR="009821E1" w:rsidRPr="000C0760" w:rsidRDefault="009821E1" w:rsidP="009821E1">
      <w:pPr>
        <w:tabs>
          <w:tab w:val="left" w:pos="360"/>
        </w:tabs>
        <w:ind w:firstLine="540"/>
        <w:jc w:val="both"/>
        <w:rPr>
          <w:sz w:val="28"/>
          <w:szCs w:val="28"/>
        </w:rPr>
      </w:pPr>
      <w:r w:rsidRPr="000C0760">
        <w:rPr>
          <w:sz w:val="28"/>
          <w:szCs w:val="28"/>
        </w:rPr>
        <w:t xml:space="preserve">Расчет </w:t>
      </w:r>
      <w:r>
        <w:rPr>
          <w:b/>
          <w:sz w:val="28"/>
          <w:szCs w:val="28"/>
        </w:rPr>
        <w:t>Фонда оплаты труда (</w:t>
      </w:r>
      <w:proofErr w:type="gramStart"/>
      <w:r>
        <w:rPr>
          <w:b/>
          <w:sz w:val="28"/>
          <w:szCs w:val="28"/>
        </w:rPr>
        <w:t>по</w:t>
      </w:r>
      <w:proofErr w:type="gramEnd"/>
      <w:r>
        <w:rPr>
          <w:b/>
          <w:sz w:val="28"/>
          <w:szCs w:val="28"/>
        </w:rPr>
        <w:t xml:space="preserve"> </w:t>
      </w:r>
      <w:proofErr w:type="gramStart"/>
      <w:r>
        <w:rPr>
          <w:b/>
          <w:sz w:val="28"/>
          <w:szCs w:val="28"/>
        </w:rPr>
        <w:t>крупным</w:t>
      </w:r>
      <w:proofErr w:type="gramEnd"/>
      <w:r>
        <w:rPr>
          <w:b/>
          <w:sz w:val="28"/>
          <w:szCs w:val="28"/>
        </w:rPr>
        <w:t xml:space="preserve"> и средним организациям)</w:t>
      </w:r>
      <w:r w:rsidRPr="000C0760">
        <w:rPr>
          <w:sz w:val="28"/>
          <w:szCs w:val="28"/>
        </w:rPr>
        <w:t xml:space="preserve"> на текущий 201</w:t>
      </w:r>
      <w:r>
        <w:rPr>
          <w:sz w:val="28"/>
          <w:szCs w:val="28"/>
        </w:rPr>
        <w:t>5</w:t>
      </w:r>
      <w:r w:rsidRPr="000C0760">
        <w:rPr>
          <w:sz w:val="28"/>
          <w:szCs w:val="28"/>
        </w:rPr>
        <w:t xml:space="preserve"> год произведен исходя из ожидаемого размера фонда оплаты труда крупных и средних предприятий (с учетом структурных подразделений организаций, расположенных на территории района), на основании данных органов статистики. Ожидается, что к концу 201</w:t>
      </w:r>
      <w:r>
        <w:rPr>
          <w:sz w:val="28"/>
          <w:szCs w:val="28"/>
        </w:rPr>
        <w:t>5</w:t>
      </w:r>
      <w:r w:rsidRPr="000C0760">
        <w:rPr>
          <w:sz w:val="28"/>
          <w:szCs w:val="28"/>
        </w:rPr>
        <w:t xml:space="preserve"> года фонд заработной платы по крупным и средним предприятиям увеличится на 10% относительно 201</w:t>
      </w:r>
      <w:r>
        <w:rPr>
          <w:sz w:val="28"/>
          <w:szCs w:val="28"/>
        </w:rPr>
        <w:t>4</w:t>
      </w:r>
      <w:r w:rsidRPr="000C0760">
        <w:rPr>
          <w:sz w:val="28"/>
          <w:szCs w:val="28"/>
        </w:rPr>
        <w:t xml:space="preserve"> года и составит 3</w:t>
      </w:r>
      <w:r>
        <w:rPr>
          <w:sz w:val="28"/>
          <w:szCs w:val="28"/>
        </w:rPr>
        <w:t>91,4</w:t>
      </w:r>
      <w:r w:rsidRPr="000C0760">
        <w:rPr>
          <w:sz w:val="28"/>
          <w:szCs w:val="28"/>
        </w:rPr>
        <w:t xml:space="preserve"> млн. руб. </w:t>
      </w:r>
      <w:r>
        <w:rPr>
          <w:sz w:val="28"/>
          <w:szCs w:val="28"/>
        </w:rPr>
        <w:t>К 2018</w:t>
      </w:r>
      <w:r w:rsidRPr="000C0760">
        <w:rPr>
          <w:sz w:val="28"/>
          <w:szCs w:val="28"/>
        </w:rPr>
        <w:t xml:space="preserve"> году прогнозируется увеличение ФОТ до </w:t>
      </w:r>
      <w:r>
        <w:rPr>
          <w:sz w:val="28"/>
          <w:szCs w:val="28"/>
        </w:rPr>
        <w:t xml:space="preserve">521,0 </w:t>
      </w:r>
      <w:r w:rsidRPr="000C0760">
        <w:rPr>
          <w:sz w:val="28"/>
          <w:szCs w:val="28"/>
        </w:rPr>
        <w:t>млн. руб.</w:t>
      </w:r>
    </w:p>
    <w:p w:rsidR="009821E1" w:rsidRPr="005E0A5C" w:rsidRDefault="009821E1" w:rsidP="009821E1">
      <w:pPr>
        <w:tabs>
          <w:tab w:val="left" w:pos="360"/>
          <w:tab w:val="left" w:pos="540"/>
        </w:tabs>
        <w:jc w:val="both"/>
        <w:rPr>
          <w:rStyle w:val="aa"/>
          <w:sz w:val="28"/>
          <w:szCs w:val="28"/>
        </w:rPr>
      </w:pPr>
      <w:r w:rsidRPr="00B6026F">
        <w:rPr>
          <w:sz w:val="28"/>
          <w:szCs w:val="28"/>
        </w:rPr>
        <w:t xml:space="preserve">         </w:t>
      </w:r>
      <w:r w:rsidRPr="005E0A5C">
        <w:rPr>
          <w:b/>
          <w:sz w:val="28"/>
          <w:szCs w:val="28"/>
        </w:rPr>
        <w:t>Численность постоянного населения</w:t>
      </w:r>
      <w:r w:rsidRPr="005E0A5C">
        <w:rPr>
          <w:sz w:val="28"/>
          <w:szCs w:val="28"/>
        </w:rPr>
        <w:t xml:space="preserve"> в Юкаменском районе на 01.01.201</w:t>
      </w:r>
      <w:r>
        <w:rPr>
          <w:sz w:val="28"/>
          <w:szCs w:val="28"/>
        </w:rPr>
        <w:t>5</w:t>
      </w:r>
      <w:r w:rsidRPr="005E0A5C">
        <w:rPr>
          <w:sz w:val="28"/>
          <w:szCs w:val="28"/>
        </w:rPr>
        <w:t xml:space="preserve"> г. по данным </w:t>
      </w:r>
      <w:proofErr w:type="spellStart"/>
      <w:r w:rsidRPr="005E0A5C">
        <w:rPr>
          <w:sz w:val="28"/>
          <w:szCs w:val="28"/>
        </w:rPr>
        <w:t>Удмуртстата</w:t>
      </w:r>
      <w:proofErr w:type="spellEnd"/>
      <w:r w:rsidRPr="005E0A5C">
        <w:rPr>
          <w:sz w:val="28"/>
          <w:szCs w:val="28"/>
        </w:rPr>
        <w:t xml:space="preserve">  составила  9</w:t>
      </w:r>
      <w:r>
        <w:rPr>
          <w:sz w:val="28"/>
          <w:szCs w:val="28"/>
        </w:rPr>
        <w:t>050</w:t>
      </w:r>
      <w:r w:rsidRPr="005E0A5C">
        <w:rPr>
          <w:sz w:val="28"/>
          <w:szCs w:val="28"/>
        </w:rPr>
        <w:t xml:space="preserve"> человек. </w:t>
      </w:r>
    </w:p>
    <w:p w:rsidR="009821E1" w:rsidRPr="005E0A5C" w:rsidRDefault="009821E1" w:rsidP="009821E1">
      <w:pPr>
        <w:pStyle w:val="ab"/>
        <w:spacing w:before="0" w:after="0"/>
        <w:ind w:firstLine="540"/>
        <w:jc w:val="both"/>
        <w:rPr>
          <w:b/>
          <w:bCs/>
          <w:sz w:val="28"/>
          <w:szCs w:val="28"/>
        </w:rPr>
      </w:pPr>
      <w:r w:rsidRPr="005E0A5C">
        <w:rPr>
          <w:sz w:val="28"/>
          <w:szCs w:val="28"/>
        </w:rPr>
        <w:t>Демографическая ситуация в районе в 201</w:t>
      </w:r>
      <w:r>
        <w:rPr>
          <w:sz w:val="28"/>
          <w:szCs w:val="28"/>
        </w:rPr>
        <w:t>6</w:t>
      </w:r>
      <w:r w:rsidRPr="005E0A5C">
        <w:rPr>
          <w:sz w:val="28"/>
          <w:szCs w:val="28"/>
        </w:rPr>
        <w:t>-201</w:t>
      </w:r>
      <w:r>
        <w:rPr>
          <w:sz w:val="28"/>
          <w:szCs w:val="28"/>
        </w:rPr>
        <w:t>8</w:t>
      </w:r>
      <w:r w:rsidRPr="005E0A5C">
        <w:rPr>
          <w:sz w:val="28"/>
          <w:szCs w:val="28"/>
        </w:rPr>
        <w:t xml:space="preserve"> гг. будет развиваться под влиянием сложившихся тенденций рождаемости, смертности и миграции населения. Количество смертности превышает количество рождаемости. За </w:t>
      </w:r>
      <w:r>
        <w:rPr>
          <w:sz w:val="28"/>
          <w:szCs w:val="28"/>
        </w:rPr>
        <w:t>9</w:t>
      </w:r>
      <w:r w:rsidRPr="005E0A5C">
        <w:rPr>
          <w:sz w:val="28"/>
          <w:szCs w:val="28"/>
        </w:rPr>
        <w:t xml:space="preserve"> мес</w:t>
      </w:r>
      <w:r>
        <w:rPr>
          <w:sz w:val="28"/>
          <w:szCs w:val="28"/>
        </w:rPr>
        <w:t>яцев</w:t>
      </w:r>
      <w:r w:rsidRPr="005E0A5C">
        <w:rPr>
          <w:sz w:val="28"/>
          <w:szCs w:val="28"/>
        </w:rPr>
        <w:t xml:space="preserve"> 201</w:t>
      </w:r>
      <w:r>
        <w:rPr>
          <w:sz w:val="28"/>
          <w:szCs w:val="28"/>
        </w:rPr>
        <w:t>5</w:t>
      </w:r>
      <w:r w:rsidRPr="005E0A5C">
        <w:rPr>
          <w:sz w:val="28"/>
          <w:szCs w:val="28"/>
        </w:rPr>
        <w:t xml:space="preserve"> г</w:t>
      </w:r>
      <w:r>
        <w:rPr>
          <w:sz w:val="28"/>
          <w:szCs w:val="28"/>
        </w:rPr>
        <w:t>ода</w:t>
      </w:r>
      <w:r w:rsidRPr="005E0A5C">
        <w:rPr>
          <w:sz w:val="28"/>
          <w:szCs w:val="28"/>
        </w:rPr>
        <w:t xml:space="preserve"> родилось </w:t>
      </w:r>
      <w:r>
        <w:rPr>
          <w:sz w:val="28"/>
          <w:szCs w:val="28"/>
        </w:rPr>
        <w:t>64</w:t>
      </w:r>
      <w:r w:rsidRPr="005E0A5C">
        <w:rPr>
          <w:sz w:val="28"/>
          <w:szCs w:val="28"/>
        </w:rPr>
        <w:t xml:space="preserve"> </w:t>
      </w:r>
      <w:r>
        <w:rPr>
          <w:sz w:val="28"/>
          <w:szCs w:val="28"/>
        </w:rPr>
        <w:t>ребенка</w:t>
      </w:r>
      <w:r w:rsidRPr="005E0A5C">
        <w:rPr>
          <w:sz w:val="28"/>
          <w:szCs w:val="28"/>
        </w:rPr>
        <w:t xml:space="preserve">, </w:t>
      </w:r>
      <w:r>
        <w:rPr>
          <w:sz w:val="28"/>
          <w:szCs w:val="28"/>
        </w:rPr>
        <w:t xml:space="preserve"> </w:t>
      </w:r>
      <w:r w:rsidRPr="005E0A5C">
        <w:rPr>
          <w:sz w:val="28"/>
          <w:szCs w:val="28"/>
        </w:rPr>
        <w:t xml:space="preserve">умерло </w:t>
      </w:r>
      <w:r>
        <w:rPr>
          <w:sz w:val="28"/>
          <w:szCs w:val="28"/>
        </w:rPr>
        <w:t>107</w:t>
      </w:r>
      <w:r w:rsidRPr="005E0A5C">
        <w:rPr>
          <w:sz w:val="28"/>
          <w:szCs w:val="28"/>
        </w:rPr>
        <w:t xml:space="preserve"> человек. В прогнозируемом периоде процесс естественной убыли сохранится. </w:t>
      </w:r>
    </w:p>
    <w:p w:rsidR="009821E1" w:rsidRPr="005C1329" w:rsidRDefault="009821E1" w:rsidP="009821E1">
      <w:pPr>
        <w:tabs>
          <w:tab w:val="left" w:pos="360"/>
          <w:tab w:val="left" w:pos="540"/>
        </w:tabs>
        <w:ind w:firstLine="540"/>
        <w:jc w:val="both"/>
        <w:rPr>
          <w:sz w:val="28"/>
          <w:szCs w:val="28"/>
        </w:rPr>
      </w:pPr>
      <w:r w:rsidRPr="005C1329">
        <w:rPr>
          <w:b/>
          <w:sz w:val="28"/>
          <w:szCs w:val="28"/>
        </w:rPr>
        <w:t>Среднесписочная численность работников по крупным и средним предприятиям</w:t>
      </w:r>
      <w:r w:rsidRPr="005C1329">
        <w:rPr>
          <w:sz w:val="28"/>
          <w:szCs w:val="28"/>
        </w:rPr>
        <w:t xml:space="preserve"> ежегодно сокращается. В 2013 г. она составила 1,9 тыс. человек, в 2014 году данный показатель составил 1,8 тыс. чел.</w:t>
      </w:r>
      <w:r>
        <w:rPr>
          <w:sz w:val="28"/>
          <w:szCs w:val="28"/>
        </w:rPr>
        <w:t xml:space="preserve">, в 2015 г., по оценке, данный показатель составит 1,9 тыс. чел. </w:t>
      </w:r>
      <w:r w:rsidRPr="005C1329">
        <w:rPr>
          <w:sz w:val="28"/>
          <w:szCs w:val="28"/>
        </w:rPr>
        <w:t xml:space="preserve"> В период  201</w:t>
      </w:r>
      <w:r>
        <w:rPr>
          <w:sz w:val="28"/>
          <w:szCs w:val="28"/>
        </w:rPr>
        <w:t>6</w:t>
      </w:r>
      <w:r w:rsidRPr="005C1329">
        <w:rPr>
          <w:sz w:val="28"/>
          <w:szCs w:val="28"/>
        </w:rPr>
        <w:t>-201</w:t>
      </w:r>
      <w:r>
        <w:rPr>
          <w:sz w:val="28"/>
          <w:szCs w:val="28"/>
        </w:rPr>
        <w:t>8</w:t>
      </w:r>
      <w:r w:rsidRPr="005C1329">
        <w:rPr>
          <w:sz w:val="28"/>
          <w:szCs w:val="28"/>
        </w:rPr>
        <w:t xml:space="preserve"> гг. значительн</w:t>
      </w:r>
      <w:r>
        <w:rPr>
          <w:sz w:val="28"/>
          <w:szCs w:val="28"/>
        </w:rPr>
        <w:t>ого изменения</w:t>
      </w:r>
      <w:r w:rsidRPr="005C1329">
        <w:rPr>
          <w:sz w:val="28"/>
          <w:szCs w:val="28"/>
        </w:rPr>
        <w:t xml:space="preserve"> численности работников не прогнозируется.</w:t>
      </w:r>
    </w:p>
    <w:p w:rsidR="009821E1" w:rsidRPr="00572DA0" w:rsidRDefault="009821E1" w:rsidP="009821E1">
      <w:pPr>
        <w:pStyle w:val="2"/>
        <w:ind w:firstLine="540"/>
        <w:rPr>
          <w:sz w:val="28"/>
          <w:szCs w:val="28"/>
        </w:rPr>
      </w:pPr>
      <w:r w:rsidRPr="00572DA0">
        <w:rPr>
          <w:sz w:val="28"/>
          <w:szCs w:val="28"/>
        </w:rPr>
        <w:t xml:space="preserve">На 01.07.2015 г. в органах службы занятости зарегистрировано 104 безработных гражданина. Уровень безработицы равен 2,0%. Официальный </w:t>
      </w:r>
      <w:r w:rsidRPr="00572DA0">
        <w:rPr>
          <w:b/>
          <w:sz w:val="28"/>
          <w:szCs w:val="28"/>
        </w:rPr>
        <w:t>уровень безработицы</w:t>
      </w:r>
      <w:r w:rsidRPr="00572DA0">
        <w:rPr>
          <w:sz w:val="28"/>
          <w:szCs w:val="28"/>
        </w:rPr>
        <w:t xml:space="preserve"> в районе на 01.01.2015 г. составил 2,2 %. К концу текущего года уровень зарегистрированной безработицы ожидается в размере 2,1 %.</w:t>
      </w:r>
    </w:p>
    <w:p w:rsidR="009821E1" w:rsidRPr="00572DA0" w:rsidRDefault="009821E1" w:rsidP="009821E1">
      <w:pPr>
        <w:pStyle w:val="2"/>
        <w:ind w:firstLine="540"/>
        <w:rPr>
          <w:sz w:val="28"/>
          <w:szCs w:val="28"/>
        </w:rPr>
      </w:pPr>
      <w:r w:rsidRPr="00572DA0">
        <w:rPr>
          <w:sz w:val="28"/>
          <w:szCs w:val="28"/>
        </w:rPr>
        <w:t xml:space="preserve"> </w:t>
      </w:r>
      <w:r w:rsidRPr="00572DA0">
        <w:rPr>
          <w:rFonts w:ascii="Times New Roman" w:hAnsi="Times New Roman"/>
          <w:sz w:val="28"/>
          <w:szCs w:val="28"/>
        </w:rPr>
        <w:t xml:space="preserve">В районе наблюдается сезонная безработица, т.е. происходит значительное увеличение числа безработных в зимние месяцы и снижение в весенне-летний период. </w:t>
      </w:r>
    </w:p>
    <w:p w:rsidR="009821E1" w:rsidRPr="00572DA0" w:rsidRDefault="009821E1" w:rsidP="009821E1">
      <w:pPr>
        <w:pStyle w:val="2"/>
        <w:ind w:firstLine="600"/>
        <w:rPr>
          <w:rFonts w:ascii="Times New Roman" w:hAnsi="Times New Roman"/>
          <w:sz w:val="28"/>
          <w:szCs w:val="28"/>
        </w:rPr>
      </w:pPr>
      <w:r w:rsidRPr="00572DA0">
        <w:rPr>
          <w:rFonts w:ascii="Times New Roman" w:hAnsi="Times New Roman"/>
          <w:sz w:val="28"/>
          <w:szCs w:val="28"/>
        </w:rPr>
        <w:t xml:space="preserve">Центр занятости населения Юкаменского района проводит еженедельный мониторинг рынка труда в Удмуртской Республике. Организована работа консультационного пункта для работодателей и граждан для информирования по вопросам содействия занятости населения. </w:t>
      </w:r>
    </w:p>
    <w:p w:rsidR="009821E1" w:rsidRPr="00E157B7" w:rsidRDefault="009821E1" w:rsidP="009821E1">
      <w:pPr>
        <w:pStyle w:val="2"/>
        <w:ind w:firstLine="600"/>
        <w:rPr>
          <w:rFonts w:ascii="Times New Roman" w:hAnsi="Times New Roman"/>
          <w:iCs/>
          <w:sz w:val="28"/>
          <w:szCs w:val="28"/>
        </w:rPr>
      </w:pPr>
      <w:r w:rsidRPr="00572DA0">
        <w:rPr>
          <w:rFonts w:ascii="Times New Roman" w:hAnsi="Times New Roman"/>
          <w:iCs/>
          <w:sz w:val="28"/>
          <w:szCs w:val="28"/>
        </w:rPr>
        <w:t>Центром занятости населения граждане направляются на временные и общественные работы, на переобучение на более востребованные профессии, проводится работа по профессиональной ориентации населения.</w:t>
      </w:r>
      <w:r w:rsidRPr="00E157B7">
        <w:rPr>
          <w:rFonts w:ascii="Times New Roman" w:hAnsi="Times New Roman"/>
          <w:iCs/>
          <w:sz w:val="28"/>
          <w:szCs w:val="28"/>
        </w:rPr>
        <w:t xml:space="preserve"> </w:t>
      </w:r>
    </w:p>
    <w:p w:rsidR="009821E1" w:rsidRPr="00E348F1" w:rsidRDefault="009821E1" w:rsidP="009821E1">
      <w:pPr>
        <w:pStyle w:val="ConsPlusNormal"/>
        <w:ind w:firstLine="540"/>
        <w:jc w:val="both"/>
        <w:rPr>
          <w:rFonts w:ascii="Times New Roman" w:hAnsi="Times New Roman"/>
          <w:sz w:val="28"/>
          <w:szCs w:val="28"/>
          <w:highlight w:val="yellow"/>
        </w:rPr>
      </w:pPr>
      <w:r w:rsidRPr="00FD4AB0">
        <w:rPr>
          <w:rFonts w:ascii="Times New Roman" w:hAnsi="Times New Roman"/>
          <w:color w:val="000000"/>
          <w:sz w:val="28"/>
          <w:szCs w:val="28"/>
        </w:rPr>
        <w:t>По состоянию на 01.</w:t>
      </w:r>
      <w:r>
        <w:rPr>
          <w:rFonts w:ascii="Times New Roman" w:hAnsi="Times New Roman"/>
          <w:color w:val="000000"/>
          <w:sz w:val="28"/>
          <w:szCs w:val="28"/>
        </w:rPr>
        <w:t>07</w:t>
      </w:r>
      <w:r w:rsidRPr="00FD4AB0">
        <w:rPr>
          <w:rFonts w:ascii="Times New Roman" w:hAnsi="Times New Roman"/>
          <w:color w:val="000000"/>
          <w:sz w:val="28"/>
          <w:szCs w:val="28"/>
        </w:rPr>
        <w:t>.201</w:t>
      </w:r>
      <w:r>
        <w:rPr>
          <w:rFonts w:ascii="Times New Roman" w:hAnsi="Times New Roman"/>
          <w:color w:val="000000"/>
          <w:sz w:val="28"/>
          <w:szCs w:val="28"/>
        </w:rPr>
        <w:t>5</w:t>
      </w:r>
      <w:r w:rsidRPr="00FD4AB0">
        <w:rPr>
          <w:rFonts w:ascii="Times New Roman" w:hAnsi="Times New Roman"/>
          <w:color w:val="000000"/>
          <w:sz w:val="28"/>
          <w:szCs w:val="28"/>
        </w:rPr>
        <w:t xml:space="preserve"> года осуществляют деятельность 1</w:t>
      </w:r>
      <w:r>
        <w:rPr>
          <w:rFonts w:ascii="Times New Roman" w:hAnsi="Times New Roman"/>
          <w:color w:val="000000"/>
          <w:sz w:val="28"/>
          <w:szCs w:val="28"/>
        </w:rPr>
        <w:t>27</w:t>
      </w:r>
      <w:r w:rsidRPr="00FD4AB0">
        <w:rPr>
          <w:rFonts w:ascii="Times New Roman" w:hAnsi="Times New Roman"/>
          <w:color w:val="000000"/>
          <w:sz w:val="28"/>
          <w:szCs w:val="28"/>
        </w:rPr>
        <w:t xml:space="preserve"> </w:t>
      </w:r>
      <w:r w:rsidRPr="00FD4AB0">
        <w:rPr>
          <w:rFonts w:ascii="Times New Roman" w:hAnsi="Times New Roman"/>
          <w:sz w:val="28"/>
          <w:szCs w:val="28"/>
        </w:rPr>
        <w:t xml:space="preserve">субъектов малого и среднего предпринимательства в районе, из них </w:t>
      </w:r>
      <w:r>
        <w:rPr>
          <w:rFonts w:ascii="Times New Roman" w:hAnsi="Times New Roman"/>
          <w:sz w:val="28"/>
          <w:szCs w:val="28"/>
        </w:rPr>
        <w:t>90</w:t>
      </w:r>
      <w:r w:rsidRPr="00FD4AB0">
        <w:rPr>
          <w:rFonts w:ascii="Times New Roman" w:hAnsi="Times New Roman"/>
          <w:sz w:val="28"/>
          <w:szCs w:val="28"/>
        </w:rPr>
        <w:t xml:space="preserve"> единиц – индивидуальные предприниматели, </w:t>
      </w:r>
      <w:r>
        <w:rPr>
          <w:rFonts w:ascii="Times New Roman" w:hAnsi="Times New Roman"/>
          <w:sz w:val="28"/>
          <w:szCs w:val="28"/>
        </w:rPr>
        <w:t>22</w:t>
      </w:r>
      <w:r w:rsidRPr="00FD4AB0">
        <w:rPr>
          <w:rFonts w:ascii="Times New Roman" w:hAnsi="Times New Roman"/>
          <w:sz w:val="28"/>
          <w:szCs w:val="28"/>
        </w:rPr>
        <w:t xml:space="preserve"> единиц</w:t>
      </w:r>
      <w:r>
        <w:rPr>
          <w:rFonts w:ascii="Times New Roman" w:hAnsi="Times New Roman"/>
          <w:sz w:val="28"/>
          <w:szCs w:val="28"/>
        </w:rPr>
        <w:t>ы</w:t>
      </w:r>
      <w:r w:rsidRPr="00FD4AB0">
        <w:rPr>
          <w:rFonts w:ascii="Times New Roman" w:hAnsi="Times New Roman"/>
          <w:sz w:val="28"/>
          <w:szCs w:val="28"/>
        </w:rPr>
        <w:t xml:space="preserve"> – малые предприятия, </w:t>
      </w:r>
      <w:r>
        <w:rPr>
          <w:rFonts w:ascii="Times New Roman" w:hAnsi="Times New Roman"/>
          <w:sz w:val="28"/>
          <w:szCs w:val="28"/>
        </w:rPr>
        <w:t xml:space="preserve"> </w:t>
      </w:r>
      <w:r w:rsidRPr="00FD4AB0">
        <w:rPr>
          <w:rFonts w:ascii="Times New Roman" w:hAnsi="Times New Roman"/>
          <w:sz w:val="28"/>
          <w:szCs w:val="28"/>
        </w:rPr>
        <w:t xml:space="preserve">3 единицы – средние предприятия. </w:t>
      </w:r>
    </w:p>
    <w:p w:rsidR="009821E1" w:rsidRPr="00B003F1" w:rsidRDefault="009821E1" w:rsidP="009821E1">
      <w:pPr>
        <w:tabs>
          <w:tab w:val="left" w:pos="180"/>
        </w:tabs>
        <w:ind w:firstLine="540"/>
        <w:jc w:val="both"/>
        <w:rPr>
          <w:color w:val="000000"/>
          <w:sz w:val="28"/>
          <w:szCs w:val="28"/>
        </w:rPr>
      </w:pPr>
      <w:r w:rsidRPr="003B7FC2">
        <w:rPr>
          <w:b/>
          <w:color w:val="000000"/>
          <w:sz w:val="28"/>
          <w:szCs w:val="28"/>
        </w:rPr>
        <w:t>Среднесписочная численность работников</w:t>
      </w:r>
      <w:r w:rsidRPr="00B003F1">
        <w:rPr>
          <w:color w:val="000000"/>
          <w:sz w:val="28"/>
          <w:szCs w:val="28"/>
        </w:rPr>
        <w:t xml:space="preserve"> по малым, средним и </w:t>
      </w:r>
      <w:proofErr w:type="spellStart"/>
      <w:r w:rsidRPr="00B003F1">
        <w:rPr>
          <w:color w:val="000000"/>
          <w:sz w:val="28"/>
          <w:szCs w:val="28"/>
        </w:rPr>
        <w:t>микропредприятиям</w:t>
      </w:r>
      <w:proofErr w:type="spellEnd"/>
      <w:r w:rsidRPr="00B003F1">
        <w:rPr>
          <w:color w:val="000000"/>
          <w:sz w:val="28"/>
          <w:szCs w:val="28"/>
        </w:rPr>
        <w:t xml:space="preserve"> по оценке 2015 года составит 1190 человек, по прогнозу на 2016 г. – 1225 чел.,  на 2017 г. – 1235 чел., на 2018 г. – 1235 чел.   </w:t>
      </w:r>
    </w:p>
    <w:p w:rsidR="009821E1" w:rsidRPr="00F46CAD" w:rsidRDefault="009821E1" w:rsidP="009821E1">
      <w:pPr>
        <w:ind w:firstLine="540"/>
        <w:jc w:val="both"/>
        <w:rPr>
          <w:color w:val="000000"/>
          <w:sz w:val="28"/>
          <w:szCs w:val="28"/>
        </w:rPr>
      </w:pPr>
      <w:r w:rsidRPr="008E5F02">
        <w:rPr>
          <w:color w:val="000000"/>
          <w:sz w:val="28"/>
          <w:szCs w:val="28"/>
        </w:rPr>
        <w:t>Разработка прогноза осуществлена на основе оценки макроэкономических показателей и реализации комплекса мер экономической и социальной политики. Приоритеты развития, на которых базируется прогноз, заключаются в активизации инвестиционной и инновационной деятельности, дальнейшей модернизации экономики и усилении ее конкурентоспособности, повышении эффективности методов управления, обеспечении сбалансированного территориального развития, что в целом должно улучшить жизненный уровень населения.</w:t>
      </w:r>
    </w:p>
    <w:p w:rsidR="009821E1" w:rsidRPr="00AA238F" w:rsidRDefault="009821E1" w:rsidP="009821E1">
      <w:pPr>
        <w:tabs>
          <w:tab w:val="left" w:pos="180"/>
        </w:tabs>
        <w:ind w:firstLine="540"/>
        <w:jc w:val="both"/>
        <w:rPr>
          <w:color w:val="000000"/>
          <w:sz w:val="28"/>
          <w:szCs w:val="28"/>
        </w:rPr>
      </w:pPr>
    </w:p>
    <w:p w:rsidR="009821E1" w:rsidRPr="00270E57" w:rsidRDefault="009821E1" w:rsidP="002E7038">
      <w:pPr>
        <w:pStyle w:val="ConsNormal"/>
        <w:widowControl/>
        <w:ind w:right="0" w:firstLine="540"/>
        <w:jc w:val="both"/>
        <w:rPr>
          <w:rFonts w:ascii="Times New Roman" w:hAnsi="Times New Roman" w:cs="Times New Roman"/>
          <w:sz w:val="24"/>
          <w:szCs w:val="24"/>
        </w:rPr>
      </w:pPr>
    </w:p>
    <w:sectPr w:rsidR="009821E1" w:rsidRPr="00270E57" w:rsidSect="009821E1">
      <w:pgSz w:w="11906" w:h="16838"/>
      <w:pgMar w:top="1134"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6F9" w:rsidRDefault="005766F9">
      <w:r>
        <w:separator/>
      </w:r>
    </w:p>
  </w:endnote>
  <w:endnote w:type="continuationSeparator" w:id="1">
    <w:p w:rsidR="005766F9" w:rsidRDefault="005766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EB9" w:rsidRDefault="00CF0B16" w:rsidP="00726094">
    <w:pPr>
      <w:pStyle w:val="a3"/>
      <w:framePr w:wrap="around" w:vAnchor="text" w:hAnchor="margin" w:xAlign="right" w:y="1"/>
      <w:rPr>
        <w:rStyle w:val="a4"/>
      </w:rPr>
    </w:pPr>
    <w:r>
      <w:rPr>
        <w:rStyle w:val="a4"/>
      </w:rPr>
      <w:fldChar w:fldCharType="begin"/>
    </w:r>
    <w:r w:rsidR="00C22EB9">
      <w:rPr>
        <w:rStyle w:val="a4"/>
      </w:rPr>
      <w:instrText xml:space="preserve">PAGE  </w:instrText>
    </w:r>
    <w:r>
      <w:rPr>
        <w:rStyle w:val="a4"/>
      </w:rPr>
      <w:fldChar w:fldCharType="end"/>
    </w:r>
  </w:p>
  <w:p w:rsidR="00C22EB9" w:rsidRDefault="00C22EB9" w:rsidP="007216D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EB9" w:rsidRDefault="00CF0B16" w:rsidP="00726094">
    <w:pPr>
      <w:pStyle w:val="a3"/>
      <w:framePr w:wrap="around" w:vAnchor="text" w:hAnchor="margin" w:xAlign="right" w:y="1"/>
      <w:rPr>
        <w:rStyle w:val="a4"/>
      </w:rPr>
    </w:pPr>
    <w:r>
      <w:rPr>
        <w:rStyle w:val="a4"/>
      </w:rPr>
      <w:fldChar w:fldCharType="begin"/>
    </w:r>
    <w:r w:rsidR="00C22EB9">
      <w:rPr>
        <w:rStyle w:val="a4"/>
      </w:rPr>
      <w:instrText xml:space="preserve">PAGE  </w:instrText>
    </w:r>
    <w:r>
      <w:rPr>
        <w:rStyle w:val="a4"/>
      </w:rPr>
      <w:fldChar w:fldCharType="separate"/>
    </w:r>
    <w:r w:rsidR="009821E1">
      <w:rPr>
        <w:rStyle w:val="a4"/>
        <w:noProof/>
      </w:rPr>
      <w:t>2</w:t>
    </w:r>
    <w:r>
      <w:rPr>
        <w:rStyle w:val="a4"/>
      </w:rPr>
      <w:fldChar w:fldCharType="end"/>
    </w:r>
  </w:p>
  <w:p w:rsidR="00C22EB9" w:rsidRDefault="00C22EB9" w:rsidP="007216D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6F9" w:rsidRDefault="005766F9">
      <w:r>
        <w:separator/>
      </w:r>
    </w:p>
  </w:footnote>
  <w:footnote w:type="continuationSeparator" w:id="1">
    <w:p w:rsidR="005766F9" w:rsidRDefault="005766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oNotTrackMoves/>
  <w:defaultTabStop w:val="708"/>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0E57"/>
    <w:rsid w:val="00000131"/>
    <w:rsid w:val="00042347"/>
    <w:rsid w:val="00054A47"/>
    <w:rsid w:val="00067B83"/>
    <w:rsid w:val="000E4EF8"/>
    <w:rsid w:val="000F2CD1"/>
    <w:rsid w:val="001200C3"/>
    <w:rsid w:val="001427FD"/>
    <w:rsid w:val="001475F8"/>
    <w:rsid w:val="001B64F2"/>
    <w:rsid w:val="001C0673"/>
    <w:rsid w:val="001C149E"/>
    <w:rsid w:val="00270E57"/>
    <w:rsid w:val="00280051"/>
    <w:rsid w:val="00280D0A"/>
    <w:rsid w:val="00287BB9"/>
    <w:rsid w:val="002A3D5E"/>
    <w:rsid w:val="002B0688"/>
    <w:rsid w:val="002C0B6F"/>
    <w:rsid w:val="002E7038"/>
    <w:rsid w:val="00314273"/>
    <w:rsid w:val="00317FCB"/>
    <w:rsid w:val="00324D60"/>
    <w:rsid w:val="003564A8"/>
    <w:rsid w:val="003925F2"/>
    <w:rsid w:val="003C2F38"/>
    <w:rsid w:val="00422193"/>
    <w:rsid w:val="00433CD6"/>
    <w:rsid w:val="00445C68"/>
    <w:rsid w:val="00454B0E"/>
    <w:rsid w:val="004C7D69"/>
    <w:rsid w:val="004D087A"/>
    <w:rsid w:val="005038BF"/>
    <w:rsid w:val="00516FBF"/>
    <w:rsid w:val="0051781A"/>
    <w:rsid w:val="00525FFB"/>
    <w:rsid w:val="005766F9"/>
    <w:rsid w:val="005A21D5"/>
    <w:rsid w:val="005C30C8"/>
    <w:rsid w:val="005F34B6"/>
    <w:rsid w:val="005F607F"/>
    <w:rsid w:val="006324AF"/>
    <w:rsid w:val="00640B09"/>
    <w:rsid w:val="0065213D"/>
    <w:rsid w:val="00684696"/>
    <w:rsid w:val="00697530"/>
    <w:rsid w:val="006A6542"/>
    <w:rsid w:val="006D7094"/>
    <w:rsid w:val="006D7196"/>
    <w:rsid w:val="006E47FF"/>
    <w:rsid w:val="00701ADB"/>
    <w:rsid w:val="00710682"/>
    <w:rsid w:val="007216D8"/>
    <w:rsid w:val="00726094"/>
    <w:rsid w:val="007855E0"/>
    <w:rsid w:val="00795E82"/>
    <w:rsid w:val="007D3AE3"/>
    <w:rsid w:val="007E5063"/>
    <w:rsid w:val="00836927"/>
    <w:rsid w:val="00873EBE"/>
    <w:rsid w:val="008853A7"/>
    <w:rsid w:val="00891A16"/>
    <w:rsid w:val="008C2117"/>
    <w:rsid w:val="008E112C"/>
    <w:rsid w:val="008F18A1"/>
    <w:rsid w:val="008F69D8"/>
    <w:rsid w:val="00901546"/>
    <w:rsid w:val="00902406"/>
    <w:rsid w:val="00903B54"/>
    <w:rsid w:val="00922BE2"/>
    <w:rsid w:val="009236F9"/>
    <w:rsid w:val="0093371B"/>
    <w:rsid w:val="009510C9"/>
    <w:rsid w:val="00967B97"/>
    <w:rsid w:val="00971FAE"/>
    <w:rsid w:val="00972177"/>
    <w:rsid w:val="009821E1"/>
    <w:rsid w:val="009A0F4A"/>
    <w:rsid w:val="009E76E1"/>
    <w:rsid w:val="009F13A7"/>
    <w:rsid w:val="00A0173A"/>
    <w:rsid w:val="00A302C3"/>
    <w:rsid w:val="00A42315"/>
    <w:rsid w:val="00AF0787"/>
    <w:rsid w:val="00B02DCC"/>
    <w:rsid w:val="00B746DA"/>
    <w:rsid w:val="00B919FD"/>
    <w:rsid w:val="00BB6102"/>
    <w:rsid w:val="00BD1D29"/>
    <w:rsid w:val="00BD7A8D"/>
    <w:rsid w:val="00C07B73"/>
    <w:rsid w:val="00C22EB9"/>
    <w:rsid w:val="00C5748D"/>
    <w:rsid w:val="00CF0B16"/>
    <w:rsid w:val="00CF497E"/>
    <w:rsid w:val="00D1097A"/>
    <w:rsid w:val="00D26F02"/>
    <w:rsid w:val="00DA05F3"/>
    <w:rsid w:val="00DA634C"/>
    <w:rsid w:val="00DB232A"/>
    <w:rsid w:val="00DC7D0A"/>
    <w:rsid w:val="00E57BE1"/>
    <w:rsid w:val="00F00DA2"/>
    <w:rsid w:val="00F115B9"/>
    <w:rsid w:val="00F40EB4"/>
    <w:rsid w:val="00F75D81"/>
    <w:rsid w:val="00F83946"/>
    <w:rsid w:val="00FA7E80"/>
    <w:rsid w:val="00FE3C56"/>
    <w:rsid w:val="00FF42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173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0173A"/>
    <w:pPr>
      <w:widowControl w:val="0"/>
      <w:autoSpaceDE w:val="0"/>
      <w:autoSpaceDN w:val="0"/>
      <w:adjustRightInd w:val="0"/>
      <w:ind w:right="19772" w:firstLine="720"/>
    </w:pPr>
    <w:rPr>
      <w:rFonts w:ascii="Arial" w:hAnsi="Arial" w:cs="Arial"/>
      <w:sz w:val="16"/>
      <w:szCs w:val="16"/>
    </w:rPr>
  </w:style>
  <w:style w:type="paragraph" w:customStyle="1" w:styleId="ConsTitle">
    <w:name w:val="ConsTitle"/>
    <w:rsid w:val="00A0173A"/>
    <w:pPr>
      <w:widowControl w:val="0"/>
      <w:autoSpaceDE w:val="0"/>
      <w:autoSpaceDN w:val="0"/>
      <w:adjustRightInd w:val="0"/>
      <w:ind w:right="19772"/>
    </w:pPr>
    <w:rPr>
      <w:rFonts w:ascii="Arial" w:hAnsi="Arial" w:cs="Arial"/>
      <w:b/>
      <w:bCs/>
      <w:sz w:val="14"/>
      <w:szCs w:val="14"/>
    </w:rPr>
  </w:style>
  <w:style w:type="paragraph" w:customStyle="1" w:styleId="ConsCell">
    <w:name w:val="ConsCell"/>
    <w:rsid w:val="00A0173A"/>
    <w:pPr>
      <w:widowControl w:val="0"/>
      <w:autoSpaceDE w:val="0"/>
      <w:autoSpaceDN w:val="0"/>
      <w:adjustRightInd w:val="0"/>
      <w:ind w:right="19772"/>
    </w:pPr>
    <w:rPr>
      <w:rFonts w:ascii="Arial" w:hAnsi="Arial" w:cs="Arial"/>
      <w:sz w:val="16"/>
      <w:szCs w:val="16"/>
    </w:rPr>
  </w:style>
  <w:style w:type="paragraph" w:customStyle="1" w:styleId="ConsNonformat">
    <w:name w:val="ConsNonformat"/>
    <w:rsid w:val="00A0173A"/>
    <w:pPr>
      <w:widowControl w:val="0"/>
      <w:autoSpaceDE w:val="0"/>
      <w:autoSpaceDN w:val="0"/>
      <w:adjustRightInd w:val="0"/>
      <w:ind w:right="19772"/>
    </w:pPr>
    <w:rPr>
      <w:rFonts w:ascii="Courier New" w:hAnsi="Courier New" w:cs="Courier New"/>
      <w:sz w:val="16"/>
      <w:szCs w:val="16"/>
    </w:rPr>
  </w:style>
  <w:style w:type="paragraph" w:styleId="a3">
    <w:name w:val="footer"/>
    <w:basedOn w:val="a"/>
    <w:rsid w:val="007216D8"/>
    <w:pPr>
      <w:tabs>
        <w:tab w:val="center" w:pos="4677"/>
        <w:tab w:val="right" w:pos="9355"/>
      </w:tabs>
    </w:pPr>
  </w:style>
  <w:style w:type="character" w:styleId="a4">
    <w:name w:val="page number"/>
    <w:basedOn w:val="a0"/>
    <w:rsid w:val="007216D8"/>
  </w:style>
  <w:style w:type="paragraph" w:styleId="a5">
    <w:name w:val="footnote text"/>
    <w:basedOn w:val="a"/>
    <w:semiHidden/>
    <w:rsid w:val="00BB6102"/>
    <w:pPr>
      <w:autoSpaceDE w:val="0"/>
      <w:autoSpaceDN w:val="0"/>
    </w:pPr>
    <w:rPr>
      <w:sz w:val="20"/>
      <w:szCs w:val="20"/>
    </w:rPr>
  </w:style>
  <w:style w:type="paragraph" w:styleId="a6">
    <w:name w:val="Balloon Text"/>
    <w:basedOn w:val="a"/>
    <w:link w:val="a7"/>
    <w:rsid w:val="006E47FF"/>
    <w:rPr>
      <w:rFonts w:ascii="Tahoma" w:hAnsi="Tahoma"/>
      <w:sz w:val="16"/>
      <w:szCs w:val="16"/>
    </w:rPr>
  </w:style>
  <w:style w:type="character" w:customStyle="1" w:styleId="a7">
    <w:name w:val="Текст выноски Знак"/>
    <w:link w:val="a6"/>
    <w:rsid w:val="006E47FF"/>
    <w:rPr>
      <w:rFonts w:ascii="Tahoma" w:hAnsi="Tahoma" w:cs="Tahoma"/>
      <w:sz w:val="16"/>
      <w:szCs w:val="16"/>
    </w:rPr>
  </w:style>
  <w:style w:type="paragraph" w:styleId="a8">
    <w:name w:val="Document Map"/>
    <w:basedOn w:val="a"/>
    <w:link w:val="a9"/>
    <w:rsid w:val="00287BB9"/>
    <w:rPr>
      <w:rFonts w:ascii="Tahoma" w:hAnsi="Tahoma" w:cs="Tahoma"/>
      <w:sz w:val="16"/>
      <w:szCs w:val="16"/>
    </w:rPr>
  </w:style>
  <w:style w:type="character" w:customStyle="1" w:styleId="a9">
    <w:name w:val="Схема документа Знак"/>
    <w:basedOn w:val="a0"/>
    <w:link w:val="a8"/>
    <w:rsid w:val="00287BB9"/>
    <w:rPr>
      <w:rFonts w:ascii="Tahoma" w:hAnsi="Tahoma" w:cs="Tahoma"/>
      <w:sz w:val="16"/>
      <w:szCs w:val="16"/>
    </w:rPr>
  </w:style>
  <w:style w:type="character" w:styleId="aa">
    <w:name w:val="Strong"/>
    <w:qFormat/>
    <w:rsid w:val="009821E1"/>
    <w:rPr>
      <w:b/>
      <w:bCs/>
    </w:rPr>
  </w:style>
  <w:style w:type="paragraph" w:styleId="ab">
    <w:name w:val="Normal (Web)"/>
    <w:basedOn w:val="a"/>
    <w:rsid w:val="009821E1"/>
    <w:pPr>
      <w:suppressAutoHyphens/>
      <w:spacing w:before="280" w:after="280"/>
    </w:pPr>
    <w:rPr>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821E1"/>
    <w:pPr>
      <w:spacing w:before="100" w:beforeAutospacing="1" w:after="100" w:afterAutospacing="1"/>
    </w:pPr>
    <w:rPr>
      <w:rFonts w:ascii="Tahoma" w:hAnsi="Tahoma"/>
      <w:sz w:val="20"/>
      <w:szCs w:val="20"/>
      <w:lang w:val="en-US" w:eastAsia="en-US"/>
    </w:rPr>
  </w:style>
  <w:style w:type="paragraph" w:customStyle="1" w:styleId="2">
    <w:name w:val="?сновной текст 2"/>
    <w:basedOn w:val="a"/>
    <w:rsid w:val="009821E1"/>
    <w:pPr>
      <w:widowControl w:val="0"/>
      <w:tabs>
        <w:tab w:val="left" w:pos="2160"/>
      </w:tabs>
      <w:autoSpaceDE w:val="0"/>
      <w:jc w:val="both"/>
    </w:pPr>
    <w:rPr>
      <w:rFonts w:ascii="Times New Roman CYR" w:hAnsi="Times New Roman CYR" w:cs="Times New Roman CYR"/>
      <w:lang w:eastAsia="ar-SA"/>
    </w:rPr>
  </w:style>
  <w:style w:type="paragraph" w:customStyle="1" w:styleId="ConsPlusNormal">
    <w:name w:val="ConsPlusNormal"/>
    <w:rsid w:val="009821E1"/>
    <w:pPr>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9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E6200-B07F-4E73-A975-696EA9C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1706</Words>
  <Characters>11058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ПРОГНОЗ</vt:lpstr>
    </vt:vector>
  </TitlesOfParts>
  <Company>Минэкономики УР</Company>
  <LinksUpToDate>false</LinksUpToDate>
  <CharactersWithSpaces>12739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ПРОГНОЗ</dc:title>
  <dc:creator>Коннова Т.С.</dc:creator>
  <cp:lastModifiedBy>Admin</cp:lastModifiedBy>
  <cp:revision>2</cp:revision>
  <cp:lastPrinted>2015-11-06T06:44:00Z</cp:lastPrinted>
  <dcterms:created xsi:type="dcterms:W3CDTF">2015-11-25T04:36:00Z</dcterms:created>
  <dcterms:modified xsi:type="dcterms:W3CDTF">2015-11-25T04:36:00Z</dcterms:modified>
</cp:coreProperties>
</file>