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25" w:rsidRDefault="00A717B5" w:rsidP="00A717B5">
      <w:pPr>
        <w:jc w:val="center"/>
        <w:rPr>
          <w:b/>
          <w:sz w:val="28"/>
          <w:szCs w:val="28"/>
        </w:rPr>
      </w:pPr>
      <w:r w:rsidRPr="00A717B5">
        <w:rPr>
          <w:b/>
          <w:sz w:val="28"/>
          <w:szCs w:val="28"/>
        </w:rPr>
        <w:t>УСТАНОВКА СЧЕТЧИКОВ - ЕДИНСТВЕННЫЙ ВАРИАНТ НЕ ПЕРЕПЛАЧИВАТЬ</w:t>
      </w:r>
    </w:p>
    <w:p w:rsidR="00001DF5" w:rsidRPr="00A717B5" w:rsidRDefault="00001DF5" w:rsidP="00A717B5">
      <w:pPr>
        <w:jc w:val="center"/>
        <w:rPr>
          <w:b/>
          <w:sz w:val="28"/>
          <w:szCs w:val="28"/>
        </w:rPr>
      </w:pPr>
    </w:p>
    <w:p w:rsidR="00A717B5" w:rsidRDefault="00A717B5" w:rsidP="00A717B5">
      <w:pPr>
        <w:ind w:firstLine="851"/>
        <w:jc w:val="both"/>
        <w:rPr>
          <w:sz w:val="28"/>
          <w:szCs w:val="28"/>
        </w:rPr>
      </w:pPr>
      <w:r w:rsidRPr="00A717B5">
        <w:rPr>
          <w:sz w:val="28"/>
          <w:szCs w:val="28"/>
        </w:rPr>
        <w:t xml:space="preserve">Учет используемых </w:t>
      </w:r>
      <w:r>
        <w:rPr>
          <w:sz w:val="28"/>
          <w:szCs w:val="28"/>
        </w:rPr>
        <w:t xml:space="preserve">ресурсов с применением приборов учета является основой </w:t>
      </w:r>
      <w:proofErr w:type="spellStart"/>
      <w:r>
        <w:rPr>
          <w:sz w:val="28"/>
          <w:szCs w:val="28"/>
        </w:rPr>
        <w:t>энергобережения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Общедомовые</w:t>
      </w:r>
      <w:proofErr w:type="spellEnd"/>
      <w:r>
        <w:rPr>
          <w:sz w:val="28"/>
          <w:szCs w:val="28"/>
        </w:rPr>
        <w:t xml:space="preserve"> </w:t>
      </w:r>
      <w:r w:rsidR="006C5E15">
        <w:rPr>
          <w:sz w:val="28"/>
          <w:szCs w:val="28"/>
        </w:rPr>
        <w:t xml:space="preserve">и индивидуальные </w:t>
      </w:r>
      <w:r>
        <w:rPr>
          <w:sz w:val="28"/>
          <w:szCs w:val="28"/>
        </w:rPr>
        <w:t xml:space="preserve">приборы учета позволяют </w:t>
      </w:r>
      <w:r w:rsidR="006C5E15">
        <w:rPr>
          <w:sz w:val="28"/>
          <w:szCs w:val="28"/>
        </w:rPr>
        <w:t xml:space="preserve">фиксировать реальные объемы поставленных коммунальных ресурсов и </w:t>
      </w:r>
      <w:r>
        <w:rPr>
          <w:sz w:val="28"/>
          <w:szCs w:val="28"/>
        </w:rPr>
        <w:t xml:space="preserve">контролировать </w:t>
      </w:r>
      <w:r w:rsidR="006C5E15">
        <w:rPr>
          <w:sz w:val="28"/>
          <w:szCs w:val="28"/>
        </w:rPr>
        <w:t xml:space="preserve">их </w:t>
      </w:r>
      <w:r>
        <w:rPr>
          <w:sz w:val="28"/>
          <w:szCs w:val="28"/>
        </w:rPr>
        <w:t>фактическое потребление</w:t>
      </w:r>
      <w:r w:rsidR="006C5E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717B5" w:rsidRDefault="00A717B5" w:rsidP="00A71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</w:t>
      </w:r>
      <w:proofErr w:type="spellStart"/>
      <w:r>
        <w:rPr>
          <w:sz w:val="28"/>
          <w:szCs w:val="28"/>
        </w:rPr>
        <w:t>общедомовых</w:t>
      </w:r>
      <w:proofErr w:type="spellEnd"/>
      <w:r>
        <w:rPr>
          <w:sz w:val="28"/>
          <w:szCs w:val="28"/>
        </w:rPr>
        <w:t xml:space="preserve"> и индивидуальных приборов учета по всем коммунальным услугам </w:t>
      </w:r>
      <w:r w:rsidR="008B6E06">
        <w:rPr>
          <w:sz w:val="28"/>
          <w:szCs w:val="28"/>
        </w:rPr>
        <w:t xml:space="preserve">приходится </w:t>
      </w:r>
      <w:r>
        <w:rPr>
          <w:sz w:val="28"/>
          <w:szCs w:val="28"/>
        </w:rPr>
        <w:t>платить по нормативу, независимо от количества реально израсходованного ресурса. Производить оплату за коммунальные услуги по приборам учета выгоднее!</w:t>
      </w:r>
    </w:p>
    <w:p w:rsidR="00AB302E" w:rsidRDefault="00A717B5" w:rsidP="00A717B5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2020 года в Удмуртии фактически оснащено приборами учета потребляемой холодной воды </w:t>
      </w:r>
      <w:r w:rsidR="00C43F24">
        <w:rPr>
          <w:sz w:val="28"/>
          <w:szCs w:val="28"/>
        </w:rPr>
        <w:t>285,7 тысяч</w:t>
      </w:r>
      <w:r>
        <w:rPr>
          <w:sz w:val="28"/>
          <w:szCs w:val="28"/>
        </w:rPr>
        <w:t xml:space="preserve"> </w:t>
      </w:r>
      <w:r w:rsidR="004F5B2F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, горячей воды - </w:t>
      </w:r>
      <w:r w:rsidR="004F5B2F">
        <w:rPr>
          <w:sz w:val="28"/>
          <w:szCs w:val="28"/>
        </w:rPr>
        <w:t>237,4 ты</w:t>
      </w:r>
      <w:r w:rsidR="00C43F24">
        <w:rPr>
          <w:sz w:val="28"/>
          <w:szCs w:val="28"/>
        </w:rPr>
        <w:t xml:space="preserve">с., </w:t>
      </w:r>
      <w:r>
        <w:rPr>
          <w:sz w:val="28"/>
          <w:szCs w:val="28"/>
        </w:rPr>
        <w:t xml:space="preserve">отопления - </w:t>
      </w:r>
      <w:r w:rsidR="00C43F24">
        <w:rPr>
          <w:sz w:val="28"/>
          <w:szCs w:val="28"/>
        </w:rPr>
        <w:t>18,5 тыс.</w:t>
      </w:r>
      <w:r>
        <w:rPr>
          <w:sz w:val="28"/>
          <w:szCs w:val="28"/>
        </w:rPr>
        <w:t>, эле</w:t>
      </w:r>
      <w:r w:rsidR="00AB302E">
        <w:rPr>
          <w:sz w:val="28"/>
          <w:szCs w:val="28"/>
        </w:rPr>
        <w:t xml:space="preserve">ктрической энергии - </w:t>
      </w:r>
      <w:r w:rsidR="00C43F24">
        <w:rPr>
          <w:sz w:val="28"/>
          <w:szCs w:val="28"/>
        </w:rPr>
        <w:t>498,0 тыс.</w:t>
      </w:r>
      <w:r w:rsidR="00AB302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газа - </w:t>
      </w:r>
      <w:r w:rsidR="00A5565B">
        <w:rPr>
          <w:sz w:val="28"/>
          <w:szCs w:val="28"/>
        </w:rPr>
        <w:t>13,3 тысяч</w:t>
      </w:r>
      <w:r w:rsidR="00E64BBC">
        <w:rPr>
          <w:sz w:val="28"/>
          <w:szCs w:val="28"/>
        </w:rPr>
        <w:t xml:space="preserve"> квартир</w:t>
      </w:r>
      <w:r w:rsidR="00AB302E">
        <w:rPr>
          <w:sz w:val="28"/>
          <w:szCs w:val="28"/>
        </w:rPr>
        <w:t>.</w:t>
      </w:r>
    </w:p>
    <w:p w:rsidR="00A717B5" w:rsidRDefault="00AB302E" w:rsidP="00A717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</w:t>
      </w:r>
      <w:r w:rsidR="00001DF5">
        <w:rPr>
          <w:sz w:val="28"/>
          <w:szCs w:val="28"/>
        </w:rPr>
        <w:t xml:space="preserve"> </w:t>
      </w:r>
      <w:r w:rsidR="006C5E15">
        <w:rPr>
          <w:sz w:val="28"/>
          <w:szCs w:val="28"/>
        </w:rPr>
        <w:t>на конец 2020 года в</w:t>
      </w:r>
      <w:r w:rsidR="00A5565B">
        <w:rPr>
          <w:sz w:val="28"/>
          <w:szCs w:val="28"/>
        </w:rPr>
        <w:t xml:space="preserve"> квартирах многоквартирных домов</w:t>
      </w:r>
      <w:r w:rsidR="006C5E15">
        <w:rPr>
          <w:sz w:val="28"/>
          <w:szCs w:val="28"/>
        </w:rPr>
        <w:t xml:space="preserve"> сохраняется </w:t>
      </w:r>
      <w:r w:rsidR="00001DF5">
        <w:rPr>
          <w:sz w:val="28"/>
          <w:szCs w:val="28"/>
        </w:rPr>
        <w:t xml:space="preserve">потребность в </w:t>
      </w:r>
      <w:r w:rsidR="008B6E06">
        <w:rPr>
          <w:sz w:val="28"/>
          <w:szCs w:val="28"/>
        </w:rPr>
        <w:t>у</w:t>
      </w:r>
      <w:r w:rsidR="00001DF5">
        <w:rPr>
          <w:sz w:val="28"/>
          <w:szCs w:val="28"/>
        </w:rPr>
        <w:t>становке</w:t>
      </w:r>
      <w:r>
        <w:rPr>
          <w:sz w:val="28"/>
          <w:szCs w:val="28"/>
        </w:rPr>
        <w:t xml:space="preserve"> приборов учета</w:t>
      </w:r>
      <w:r w:rsidR="008B6E06">
        <w:rPr>
          <w:sz w:val="28"/>
          <w:szCs w:val="28"/>
        </w:rPr>
        <w:t xml:space="preserve"> коммунальных ресурсов.</w:t>
      </w:r>
    </w:p>
    <w:p w:rsidR="00001DF5" w:rsidRDefault="00001DF5" w:rsidP="004F5B2F">
      <w:pPr>
        <w:jc w:val="center"/>
        <w:rPr>
          <w:sz w:val="28"/>
          <w:szCs w:val="28"/>
        </w:rPr>
      </w:pPr>
      <w:r w:rsidRPr="00001DF5">
        <w:rPr>
          <w:noProof/>
          <w:sz w:val="28"/>
          <w:szCs w:val="28"/>
        </w:rPr>
        <w:drawing>
          <wp:inline distT="0" distB="0" distL="0" distR="0">
            <wp:extent cx="6103916" cy="4334494"/>
            <wp:effectExtent l="0" t="0" r="0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B6E06" w:rsidRPr="00A717B5" w:rsidRDefault="008B6E06" w:rsidP="00001DF5">
      <w:pPr>
        <w:jc w:val="both"/>
        <w:rPr>
          <w:sz w:val="28"/>
          <w:szCs w:val="28"/>
        </w:rPr>
      </w:pPr>
    </w:p>
    <w:sectPr w:rsidR="008B6E06" w:rsidRPr="00A717B5" w:rsidSect="00CC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A717B5"/>
    <w:rsid w:val="00001DF5"/>
    <w:rsid w:val="0028608A"/>
    <w:rsid w:val="00314925"/>
    <w:rsid w:val="003C039B"/>
    <w:rsid w:val="00410695"/>
    <w:rsid w:val="004E302A"/>
    <w:rsid w:val="004F5B2F"/>
    <w:rsid w:val="00536BDB"/>
    <w:rsid w:val="005D5907"/>
    <w:rsid w:val="00602740"/>
    <w:rsid w:val="006C5E15"/>
    <w:rsid w:val="0086174B"/>
    <w:rsid w:val="008B6E06"/>
    <w:rsid w:val="00A5565B"/>
    <w:rsid w:val="00A717B5"/>
    <w:rsid w:val="00AB302E"/>
    <w:rsid w:val="00B07EF8"/>
    <w:rsid w:val="00C049A4"/>
    <w:rsid w:val="00C43F24"/>
    <w:rsid w:val="00C53E78"/>
    <w:rsid w:val="00CC51C0"/>
    <w:rsid w:val="00CC5EEF"/>
    <w:rsid w:val="00D20725"/>
    <w:rsid w:val="00D779F8"/>
    <w:rsid w:val="00E64BBC"/>
    <w:rsid w:val="00E735DD"/>
    <w:rsid w:val="00EA25A0"/>
    <w:rsid w:val="00F22A2C"/>
    <w:rsid w:val="00F7217E"/>
    <w:rsid w:val="00F8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01D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01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3004494164074341"/>
          <c:y val="3.3368139395278891E-2"/>
          <c:w val="0.68998885305761104"/>
          <c:h val="0.66812273820196788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Потребность в оснащении приборами учета, тыс. единиц.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bg1">
                  <a:lumMod val="50000"/>
                </a:schemeClr>
              </a:solidFill>
            </a:ln>
          </c:spPr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газа</c:v>
                </c:pt>
                <c:pt idx="1">
                  <c:v>электрической энергии</c:v>
                </c:pt>
                <c:pt idx="2">
                  <c:v>отопления</c:v>
                </c:pt>
                <c:pt idx="3">
                  <c:v>горячей воды</c:v>
                </c:pt>
                <c:pt idx="4">
                  <c:v>холодной воды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13.3</c:v>
                </c:pt>
                <c:pt idx="1">
                  <c:v>27.5</c:v>
                </c:pt>
                <c:pt idx="2">
                  <c:v>137.9</c:v>
                </c:pt>
                <c:pt idx="3">
                  <c:v>30.6</c:v>
                </c:pt>
                <c:pt idx="4">
                  <c:v>40.200000000000003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Фактически оснащено приборами учета, тыс. единиц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bg1">
                  <a:lumMod val="50000"/>
                </a:schemeClr>
              </a:solidFill>
            </a:ln>
          </c:spPr>
          <c:dLbls>
            <c:numFmt formatCode="#,##0.0" sourceLinked="0"/>
            <c:txPr>
              <a:bodyPr/>
              <a:lstStyle/>
              <a:p>
                <a:pPr>
                  <a:defRPr sz="1200" b="1" i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газа</c:v>
                </c:pt>
                <c:pt idx="1">
                  <c:v>электрической энергии</c:v>
                </c:pt>
                <c:pt idx="2">
                  <c:v>отопления</c:v>
                </c:pt>
                <c:pt idx="3">
                  <c:v>горячей воды</c:v>
                </c:pt>
                <c:pt idx="4">
                  <c:v>холодной воды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95.4</c:v>
                </c:pt>
                <c:pt idx="1">
                  <c:v>498</c:v>
                </c:pt>
                <c:pt idx="2">
                  <c:v>18.5</c:v>
                </c:pt>
                <c:pt idx="3">
                  <c:v>237.4</c:v>
                </c:pt>
                <c:pt idx="4">
                  <c:v>285.7</c:v>
                </c:pt>
              </c:numCache>
            </c:numRef>
          </c:val>
        </c:ser>
        <c:dLbls>
          <c:showVal val="1"/>
        </c:dLbls>
        <c:gapWidth val="75"/>
        <c:axId val="56220672"/>
        <c:axId val="58848000"/>
      </c:barChart>
      <c:catAx>
        <c:axId val="56220672"/>
        <c:scaling>
          <c:orientation val="minMax"/>
        </c:scaling>
        <c:axPos val="l"/>
        <c:majorGridlines/>
        <c:majorTickMark val="none"/>
        <c:tickLblPos val="nextTo"/>
        <c:txPr>
          <a:bodyPr anchor="t" anchorCtr="1"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8848000"/>
        <c:crosses val="autoZero"/>
        <c:auto val="1"/>
        <c:lblAlgn val="ctr"/>
        <c:lblOffset val="100"/>
      </c:catAx>
      <c:valAx>
        <c:axId val="58848000"/>
        <c:scaling>
          <c:orientation val="minMax"/>
          <c:max val="500"/>
          <c:min val="0"/>
        </c:scaling>
        <c:axPos val="b"/>
        <c:numFmt formatCode="General" sourceLinked="1"/>
        <c:majorTickMark val="in"/>
        <c:tickLblPos val="nextTo"/>
        <c:spPr>
          <a:ln>
            <a:solidFill>
              <a:prstClr val="black"/>
            </a:solidFill>
          </a:ln>
        </c:spPr>
        <c:txPr>
          <a:bodyPr/>
          <a:lstStyle/>
          <a:p>
            <a:pPr>
              <a:defRPr sz="1100" b="0" i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6220672"/>
        <c:crosses val="autoZero"/>
        <c:crossBetween val="between"/>
      </c:valAx>
      <c:spPr>
        <a:noFill/>
      </c:spPr>
    </c:plotArea>
    <c:legend>
      <c:legendPos val="b"/>
      <c:layout>
        <c:manualLayout>
          <c:xMode val="edge"/>
          <c:yMode val="edge"/>
          <c:x val="0.16801853105449036"/>
          <c:y val="0.82474540280826336"/>
          <c:w val="0.70349493669310015"/>
          <c:h val="0.14888473718039527"/>
        </c:manualLayout>
      </c:layout>
      <c:spPr>
        <a:noFill/>
        <a:ln>
          <a:noFill/>
        </a:ln>
      </c:spPr>
      <c:txPr>
        <a:bodyPr/>
        <a:lstStyle/>
        <a:p>
          <a:pPr>
            <a:defRPr sz="1200"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P18_SchelkonogovaES</cp:lastModifiedBy>
  <cp:revision>4</cp:revision>
  <cp:lastPrinted>2021-05-11T10:38:00Z</cp:lastPrinted>
  <dcterms:created xsi:type="dcterms:W3CDTF">2021-05-11T05:09:00Z</dcterms:created>
  <dcterms:modified xsi:type="dcterms:W3CDTF">2021-05-13T06:36:00Z</dcterms:modified>
</cp:coreProperties>
</file>