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8AF" w:rsidRDefault="008B63AF" w:rsidP="00636583">
      <w:pPr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09B3">
        <w:rPr>
          <w:rFonts w:ascii="Times New Roman" w:hAnsi="Times New Roman" w:cs="Times New Roman"/>
          <w:b/>
          <w:sz w:val="28"/>
          <w:szCs w:val="28"/>
        </w:rPr>
        <w:t>Как изменился рейтинг Удмуртской Республики в России</w:t>
      </w:r>
      <w:r w:rsidR="000D69AA">
        <w:rPr>
          <w:rFonts w:ascii="Times New Roman" w:hAnsi="Times New Roman" w:cs="Times New Roman"/>
          <w:b/>
          <w:sz w:val="28"/>
          <w:szCs w:val="28"/>
        </w:rPr>
        <w:t>?</w:t>
      </w:r>
    </w:p>
    <w:p w:rsidR="005B4409" w:rsidRPr="00636583" w:rsidRDefault="005B4409" w:rsidP="00790EE0">
      <w:pPr>
        <w:spacing w:before="120" w:after="0" w:line="21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6583">
        <w:rPr>
          <w:rFonts w:ascii="Times New Roman" w:hAnsi="Times New Roman" w:cs="Times New Roman"/>
          <w:bCs/>
          <w:sz w:val="26"/>
          <w:szCs w:val="26"/>
        </w:rPr>
        <w:t>Мониторинг социально-экономическ</w:t>
      </w:r>
      <w:r w:rsidR="000D69AA" w:rsidRPr="00636583">
        <w:rPr>
          <w:rFonts w:ascii="Times New Roman" w:hAnsi="Times New Roman" w:cs="Times New Roman"/>
          <w:bCs/>
          <w:sz w:val="26"/>
          <w:szCs w:val="26"/>
        </w:rPr>
        <w:t>их</w:t>
      </w:r>
      <w:r w:rsidRPr="0063658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D69AA" w:rsidRPr="00636583">
        <w:rPr>
          <w:rFonts w:ascii="Times New Roman" w:hAnsi="Times New Roman" w:cs="Times New Roman"/>
          <w:bCs/>
          <w:sz w:val="26"/>
          <w:szCs w:val="26"/>
        </w:rPr>
        <w:t>показателей</w:t>
      </w:r>
      <w:r w:rsidRPr="00636583">
        <w:rPr>
          <w:rFonts w:ascii="Times New Roman" w:hAnsi="Times New Roman" w:cs="Times New Roman"/>
          <w:bCs/>
          <w:sz w:val="26"/>
          <w:szCs w:val="26"/>
        </w:rPr>
        <w:t xml:space="preserve"> субъектов Российской Федерации в январе-</w:t>
      </w:r>
      <w:r w:rsidR="00686000" w:rsidRPr="00636583">
        <w:rPr>
          <w:rFonts w:ascii="Times New Roman" w:hAnsi="Times New Roman" w:cs="Times New Roman"/>
          <w:bCs/>
          <w:sz w:val="26"/>
          <w:szCs w:val="26"/>
        </w:rPr>
        <w:t>декабре</w:t>
      </w:r>
      <w:r w:rsidRPr="00636583">
        <w:rPr>
          <w:rFonts w:ascii="Times New Roman" w:hAnsi="Times New Roman" w:cs="Times New Roman"/>
          <w:bCs/>
          <w:sz w:val="26"/>
          <w:szCs w:val="26"/>
        </w:rPr>
        <w:t xml:space="preserve"> 2020 года показал положение</w:t>
      </w:r>
      <w:r w:rsidR="00CE0ADD" w:rsidRPr="00636583">
        <w:rPr>
          <w:rFonts w:ascii="Times New Roman" w:hAnsi="Times New Roman" w:cs="Times New Roman"/>
          <w:bCs/>
          <w:sz w:val="26"/>
          <w:szCs w:val="26"/>
        </w:rPr>
        <w:t xml:space="preserve"> Удмуртской Республики среди </w:t>
      </w:r>
      <w:r w:rsidRPr="00636583">
        <w:rPr>
          <w:rFonts w:ascii="Times New Roman" w:hAnsi="Times New Roman" w:cs="Times New Roman"/>
          <w:bCs/>
          <w:sz w:val="26"/>
          <w:szCs w:val="26"/>
        </w:rPr>
        <w:t>регионов.</w:t>
      </w:r>
    </w:p>
    <w:p w:rsidR="000D69AA" w:rsidRPr="00636583" w:rsidRDefault="00636583" w:rsidP="00636583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Максимальное п</w:t>
      </w:r>
      <w:r w:rsidR="000D69AA" w:rsidRPr="00636583">
        <w:rPr>
          <w:rFonts w:ascii="Times New Roman" w:hAnsi="Times New Roman" w:cs="Times New Roman"/>
          <w:bCs/>
          <w:sz w:val="26"/>
          <w:szCs w:val="26"/>
        </w:rPr>
        <w:t xml:space="preserve">овышение </w:t>
      </w:r>
      <w:r w:rsidRPr="00636583">
        <w:rPr>
          <w:rFonts w:ascii="Times New Roman" w:hAnsi="Times New Roman" w:cs="Times New Roman"/>
          <w:bCs/>
          <w:sz w:val="26"/>
          <w:szCs w:val="26"/>
        </w:rPr>
        <w:t>позиции</w:t>
      </w:r>
      <w:r w:rsidR="000D69AA" w:rsidRPr="00636583">
        <w:rPr>
          <w:rFonts w:ascii="Times New Roman" w:hAnsi="Times New Roman" w:cs="Times New Roman"/>
          <w:bCs/>
          <w:sz w:val="26"/>
          <w:szCs w:val="26"/>
        </w:rPr>
        <w:t xml:space="preserve"> Удмуртии в 2020 году </w:t>
      </w:r>
      <w:r w:rsidR="00E73C1E">
        <w:rPr>
          <w:rFonts w:ascii="Times New Roman" w:hAnsi="Times New Roman" w:cs="Times New Roman"/>
          <w:bCs/>
          <w:sz w:val="26"/>
          <w:szCs w:val="26"/>
        </w:rPr>
        <w:t>отмечено</w:t>
      </w:r>
      <w:r w:rsidR="000D69AA" w:rsidRPr="00636583">
        <w:rPr>
          <w:rFonts w:ascii="Times New Roman" w:hAnsi="Times New Roman" w:cs="Times New Roman"/>
          <w:bCs/>
          <w:sz w:val="26"/>
          <w:szCs w:val="26"/>
        </w:rPr>
        <w:t xml:space="preserve"> по </w:t>
      </w:r>
      <w:r w:rsidR="000D69AA" w:rsidRPr="00636583">
        <w:rPr>
          <w:rFonts w:ascii="Times New Roman" w:hAnsi="Times New Roman" w:cs="Times New Roman"/>
          <w:sz w:val="26"/>
          <w:szCs w:val="26"/>
        </w:rPr>
        <w:t xml:space="preserve">индексу производства продукции сельского хозяйства (с 57 места в 2019 году до </w:t>
      </w:r>
      <w:r w:rsidR="000D69AA" w:rsidRPr="00636583">
        <w:rPr>
          <w:rFonts w:ascii="Times New Roman" w:hAnsi="Times New Roman" w:cs="Times New Roman"/>
          <w:b/>
          <w:sz w:val="26"/>
          <w:szCs w:val="26"/>
        </w:rPr>
        <w:t>31-32</w:t>
      </w:r>
      <w:r w:rsidR="000D69AA" w:rsidRPr="00636583">
        <w:rPr>
          <w:rFonts w:ascii="Times New Roman" w:hAnsi="Times New Roman" w:cs="Times New Roman"/>
          <w:sz w:val="26"/>
          <w:szCs w:val="26"/>
        </w:rPr>
        <w:t xml:space="preserve"> места в 2020 году). </w:t>
      </w:r>
      <w:r w:rsidR="005C2F0B">
        <w:rPr>
          <w:rFonts w:ascii="Times New Roman" w:hAnsi="Times New Roman" w:cs="Times New Roman"/>
          <w:sz w:val="26"/>
          <w:szCs w:val="26"/>
        </w:rPr>
        <w:t>По д</w:t>
      </w:r>
      <w:r w:rsidR="000D69AA" w:rsidRPr="00636583">
        <w:rPr>
          <w:rFonts w:ascii="Times New Roman" w:hAnsi="Times New Roman" w:cs="Times New Roman"/>
          <w:sz w:val="26"/>
          <w:szCs w:val="26"/>
        </w:rPr>
        <w:t>ол</w:t>
      </w:r>
      <w:r w:rsidR="005C2F0B">
        <w:rPr>
          <w:rFonts w:ascii="Times New Roman" w:hAnsi="Times New Roman" w:cs="Times New Roman"/>
          <w:sz w:val="26"/>
          <w:szCs w:val="26"/>
        </w:rPr>
        <w:t>е</w:t>
      </w:r>
      <w:r w:rsidR="000D69AA" w:rsidRPr="00636583">
        <w:rPr>
          <w:rFonts w:ascii="Times New Roman" w:hAnsi="Times New Roman" w:cs="Times New Roman"/>
          <w:sz w:val="26"/>
          <w:szCs w:val="26"/>
        </w:rPr>
        <w:t xml:space="preserve"> убыточных предприятий и организаций, не относящихся к субъектам малого предпринимательства,</w:t>
      </w:r>
      <w:r w:rsidR="005C2F0B">
        <w:rPr>
          <w:rFonts w:ascii="Times New Roman" w:hAnsi="Times New Roman" w:cs="Times New Roman"/>
          <w:sz w:val="26"/>
          <w:szCs w:val="26"/>
        </w:rPr>
        <w:t xml:space="preserve"> положение республики также претерпело положительные изменения – с </w:t>
      </w:r>
      <w:r w:rsidR="005C2F0B" w:rsidRPr="00636583">
        <w:rPr>
          <w:rFonts w:ascii="Times New Roman" w:hAnsi="Times New Roman" w:cs="Times New Roman"/>
          <w:sz w:val="26"/>
          <w:szCs w:val="26"/>
        </w:rPr>
        <w:t xml:space="preserve">17 места </w:t>
      </w:r>
      <w:r w:rsidR="005C2F0B">
        <w:rPr>
          <w:rFonts w:ascii="Times New Roman" w:hAnsi="Times New Roman" w:cs="Times New Roman"/>
          <w:sz w:val="26"/>
          <w:szCs w:val="26"/>
        </w:rPr>
        <w:t>до</w:t>
      </w:r>
      <w:r w:rsidR="000D69AA" w:rsidRPr="00636583">
        <w:rPr>
          <w:rFonts w:ascii="Times New Roman" w:hAnsi="Times New Roman" w:cs="Times New Roman"/>
          <w:sz w:val="26"/>
          <w:szCs w:val="26"/>
        </w:rPr>
        <w:t xml:space="preserve"> </w:t>
      </w:r>
      <w:r w:rsidR="000D69AA" w:rsidRPr="00636583">
        <w:rPr>
          <w:rFonts w:ascii="Times New Roman" w:hAnsi="Times New Roman" w:cs="Times New Roman"/>
          <w:b/>
          <w:sz w:val="26"/>
          <w:szCs w:val="26"/>
        </w:rPr>
        <w:t>3-4</w:t>
      </w:r>
      <w:r w:rsidR="000D69AA" w:rsidRPr="00636583">
        <w:rPr>
          <w:rFonts w:ascii="Times New Roman" w:hAnsi="Times New Roman" w:cs="Times New Roman"/>
          <w:sz w:val="26"/>
          <w:szCs w:val="26"/>
        </w:rPr>
        <w:t xml:space="preserve"> места.</w:t>
      </w:r>
    </w:p>
    <w:p w:rsidR="000D69AA" w:rsidRPr="00636583" w:rsidRDefault="005C2F0B" w:rsidP="00636583">
      <w:pPr>
        <w:spacing w:after="0" w:line="21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636583">
        <w:rPr>
          <w:rFonts w:ascii="Times New Roman" w:hAnsi="Times New Roman" w:cs="Times New Roman"/>
          <w:sz w:val="26"/>
          <w:szCs w:val="26"/>
        </w:rPr>
        <w:t xml:space="preserve">е изменилась или изменилась незначительно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0D69AA" w:rsidRPr="00636583">
        <w:rPr>
          <w:rFonts w:ascii="Times New Roman" w:hAnsi="Times New Roman" w:cs="Times New Roman"/>
          <w:sz w:val="26"/>
          <w:szCs w:val="26"/>
        </w:rPr>
        <w:t>озиция республики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D69AA" w:rsidRPr="00636583">
        <w:rPr>
          <w:rFonts w:ascii="Times New Roman" w:hAnsi="Times New Roman" w:cs="Times New Roman"/>
          <w:sz w:val="26"/>
          <w:szCs w:val="26"/>
        </w:rPr>
        <w:t>по размеру среднемесячной номинальной начисленной заработной платы</w:t>
      </w:r>
      <w:r w:rsidR="00724927" w:rsidRPr="00636583">
        <w:rPr>
          <w:rFonts w:ascii="Times New Roman" w:hAnsi="Times New Roman" w:cs="Times New Roman"/>
          <w:sz w:val="26"/>
          <w:szCs w:val="26"/>
        </w:rPr>
        <w:t xml:space="preserve"> (</w:t>
      </w:r>
      <w:r w:rsidR="00724927" w:rsidRPr="005C2F0B">
        <w:rPr>
          <w:rFonts w:ascii="Times New Roman" w:hAnsi="Times New Roman" w:cs="Times New Roman"/>
          <w:b/>
          <w:sz w:val="26"/>
          <w:szCs w:val="26"/>
        </w:rPr>
        <w:t>57</w:t>
      </w:r>
      <w:r w:rsidR="00724927" w:rsidRPr="00636583">
        <w:rPr>
          <w:rFonts w:ascii="Times New Roman" w:hAnsi="Times New Roman" w:cs="Times New Roman"/>
          <w:sz w:val="26"/>
          <w:szCs w:val="26"/>
        </w:rPr>
        <w:t xml:space="preserve"> место)</w:t>
      </w:r>
      <w:r w:rsidR="00636583" w:rsidRPr="00636583">
        <w:rPr>
          <w:rFonts w:ascii="Times New Roman" w:hAnsi="Times New Roman" w:cs="Times New Roman"/>
          <w:sz w:val="26"/>
          <w:szCs w:val="26"/>
        </w:rPr>
        <w:t>,</w:t>
      </w:r>
      <w:r w:rsidR="00724927" w:rsidRPr="00636583">
        <w:rPr>
          <w:rFonts w:ascii="Times New Roman" w:hAnsi="Times New Roman" w:cs="Times New Roman"/>
          <w:sz w:val="26"/>
          <w:szCs w:val="26"/>
        </w:rPr>
        <w:t xml:space="preserve"> объёму инвестиций в основной капитал в сопоставимых ценах в процентах </w:t>
      </w:r>
      <w:r>
        <w:rPr>
          <w:rFonts w:ascii="Times New Roman" w:hAnsi="Times New Roman" w:cs="Times New Roman"/>
          <w:sz w:val="26"/>
          <w:szCs w:val="26"/>
        </w:rPr>
        <w:t xml:space="preserve">к предыдущему году </w:t>
      </w:r>
      <w:r w:rsidR="00724927" w:rsidRPr="00636583">
        <w:rPr>
          <w:rFonts w:ascii="Times New Roman" w:hAnsi="Times New Roman" w:cs="Times New Roman"/>
          <w:sz w:val="26"/>
          <w:szCs w:val="26"/>
        </w:rPr>
        <w:t>(</w:t>
      </w:r>
      <w:r w:rsidR="00724927" w:rsidRPr="005C2F0B">
        <w:rPr>
          <w:rFonts w:ascii="Times New Roman" w:hAnsi="Times New Roman" w:cs="Times New Roman"/>
          <w:b/>
          <w:sz w:val="26"/>
          <w:szCs w:val="26"/>
        </w:rPr>
        <w:t>40</w:t>
      </w:r>
      <w:r w:rsidR="00724927" w:rsidRPr="00636583">
        <w:rPr>
          <w:rFonts w:ascii="Times New Roman" w:hAnsi="Times New Roman" w:cs="Times New Roman"/>
          <w:sz w:val="26"/>
          <w:szCs w:val="26"/>
        </w:rPr>
        <w:t xml:space="preserve"> место в 2020 году против 39 места в 2019 году).</w:t>
      </w:r>
    </w:p>
    <w:p w:rsidR="00636583" w:rsidRDefault="00724927" w:rsidP="005C2F0B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6583">
        <w:rPr>
          <w:rFonts w:ascii="Times New Roman" w:hAnsi="Times New Roman" w:cs="Times New Roman"/>
          <w:sz w:val="26"/>
          <w:szCs w:val="26"/>
        </w:rPr>
        <w:t xml:space="preserve">По </w:t>
      </w:r>
      <w:r w:rsidR="00E73C1E">
        <w:rPr>
          <w:rFonts w:ascii="Times New Roman" w:hAnsi="Times New Roman" w:cs="Times New Roman"/>
          <w:sz w:val="26"/>
          <w:szCs w:val="26"/>
        </w:rPr>
        <w:t>ряду показателей</w:t>
      </w:r>
      <w:r w:rsidRPr="00636583">
        <w:rPr>
          <w:rFonts w:ascii="Times New Roman" w:hAnsi="Times New Roman" w:cs="Times New Roman"/>
          <w:sz w:val="26"/>
          <w:szCs w:val="26"/>
        </w:rPr>
        <w:t xml:space="preserve"> положение Удмуртии ухудшилось</w:t>
      </w:r>
      <w:r w:rsidR="00E73C1E">
        <w:rPr>
          <w:rFonts w:ascii="Times New Roman" w:hAnsi="Times New Roman" w:cs="Times New Roman"/>
          <w:sz w:val="26"/>
          <w:szCs w:val="26"/>
        </w:rPr>
        <w:t>, наибольшее падение зафиксировано по величине</w:t>
      </w:r>
      <w:r w:rsidRPr="00636583">
        <w:rPr>
          <w:rFonts w:ascii="Times New Roman" w:hAnsi="Times New Roman" w:cs="Times New Roman"/>
          <w:sz w:val="26"/>
          <w:szCs w:val="26"/>
        </w:rPr>
        <w:t xml:space="preserve"> </w:t>
      </w:r>
      <w:r w:rsidRPr="00636583">
        <w:rPr>
          <w:rFonts w:ascii="Times New Roman" w:eastAsia="Calibri" w:hAnsi="Times New Roman" w:cs="Times New Roman"/>
          <w:sz w:val="26"/>
          <w:szCs w:val="26"/>
        </w:rPr>
        <w:t>индекс</w:t>
      </w:r>
      <w:r w:rsidR="00E73C1E">
        <w:rPr>
          <w:rFonts w:ascii="Times New Roman" w:eastAsia="Calibri" w:hAnsi="Times New Roman" w:cs="Times New Roman"/>
          <w:sz w:val="26"/>
          <w:szCs w:val="26"/>
        </w:rPr>
        <w:t>а</w:t>
      </w:r>
      <w:r w:rsidRPr="00636583">
        <w:rPr>
          <w:rFonts w:ascii="Times New Roman" w:eastAsia="Calibri" w:hAnsi="Times New Roman" w:cs="Times New Roman"/>
          <w:sz w:val="26"/>
          <w:szCs w:val="26"/>
        </w:rPr>
        <w:t xml:space="preserve"> потребительских цен (</w:t>
      </w:r>
      <w:r w:rsidR="00636583" w:rsidRPr="00636583">
        <w:rPr>
          <w:rFonts w:ascii="Times New Roman" w:eastAsia="Calibri" w:hAnsi="Times New Roman" w:cs="Times New Roman"/>
          <w:sz w:val="26"/>
          <w:szCs w:val="26"/>
        </w:rPr>
        <w:t xml:space="preserve">с </w:t>
      </w:r>
      <w:r w:rsidR="00636583" w:rsidRPr="00636583">
        <w:rPr>
          <w:rFonts w:ascii="Times New Roman" w:hAnsi="Times New Roman" w:cs="Times New Roman"/>
          <w:sz w:val="26"/>
          <w:szCs w:val="26"/>
        </w:rPr>
        <w:t>13-14 мест</w:t>
      </w:r>
      <w:r w:rsidR="005C2F0B">
        <w:rPr>
          <w:rFonts w:ascii="Times New Roman" w:hAnsi="Times New Roman" w:cs="Times New Roman"/>
          <w:sz w:val="26"/>
          <w:szCs w:val="26"/>
        </w:rPr>
        <w:t>а</w:t>
      </w:r>
      <w:r w:rsidR="00636583" w:rsidRPr="0063658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3C1E" w:rsidRPr="00E73C1E">
        <w:rPr>
          <w:rFonts w:ascii="Times New Roman" w:hAnsi="Times New Roman" w:cs="Times New Roman"/>
          <w:sz w:val="26"/>
          <w:szCs w:val="26"/>
        </w:rPr>
        <w:t xml:space="preserve">в </w:t>
      </w:r>
      <w:r w:rsidR="00E73C1E">
        <w:rPr>
          <w:rFonts w:ascii="Times New Roman" w:hAnsi="Times New Roman" w:cs="Times New Roman"/>
          <w:sz w:val="26"/>
          <w:szCs w:val="26"/>
        </w:rPr>
        <w:t xml:space="preserve">декабре </w:t>
      </w:r>
      <w:r w:rsidR="00E73C1E">
        <w:rPr>
          <w:rFonts w:ascii="Times New Roman" w:eastAsia="Calibri" w:hAnsi="Times New Roman" w:cs="Times New Roman"/>
          <w:sz w:val="26"/>
          <w:szCs w:val="26"/>
        </w:rPr>
        <w:t xml:space="preserve">2019 года </w:t>
      </w:r>
      <w:r w:rsidR="00790EE0">
        <w:rPr>
          <w:rFonts w:ascii="Times New Roman" w:eastAsia="Calibri" w:hAnsi="Times New Roman" w:cs="Times New Roman"/>
          <w:sz w:val="26"/>
          <w:szCs w:val="26"/>
        </w:rPr>
        <w:t>(</w:t>
      </w:r>
      <w:r w:rsidR="00636583" w:rsidRPr="00636583">
        <w:rPr>
          <w:rFonts w:ascii="Times New Roman" w:eastAsia="Calibri" w:hAnsi="Times New Roman" w:cs="Times New Roman"/>
          <w:sz w:val="26"/>
          <w:szCs w:val="26"/>
        </w:rPr>
        <w:t>по возрастанию</w:t>
      </w:r>
      <w:r w:rsidR="00790EE0">
        <w:rPr>
          <w:rFonts w:ascii="Times New Roman" w:eastAsia="Calibri" w:hAnsi="Times New Roman" w:cs="Times New Roman"/>
          <w:sz w:val="26"/>
          <w:szCs w:val="26"/>
        </w:rPr>
        <w:t>)</w:t>
      </w:r>
      <w:r w:rsidR="00636583" w:rsidRPr="0063658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36583" w:rsidRPr="00636583">
        <w:rPr>
          <w:rFonts w:ascii="Times New Roman" w:hAnsi="Times New Roman" w:cs="Times New Roman"/>
          <w:sz w:val="26"/>
          <w:szCs w:val="26"/>
        </w:rPr>
        <w:t>до</w:t>
      </w:r>
      <w:r w:rsidR="00636583" w:rsidRPr="0063658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36583">
        <w:rPr>
          <w:rFonts w:ascii="Times New Roman" w:hAnsi="Times New Roman" w:cs="Times New Roman"/>
          <w:b/>
          <w:sz w:val="26"/>
          <w:szCs w:val="26"/>
        </w:rPr>
        <w:t>42-50</w:t>
      </w:r>
      <w:r w:rsidR="005C2F0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C2F0B" w:rsidRPr="005C2F0B">
        <w:rPr>
          <w:rFonts w:ascii="Times New Roman" w:hAnsi="Times New Roman" w:cs="Times New Roman"/>
          <w:sz w:val="26"/>
          <w:szCs w:val="26"/>
        </w:rPr>
        <w:t>места</w:t>
      </w:r>
      <w:r w:rsidR="00E73C1E">
        <w:rPr>
          <w:rFonts w:ascii="Times New Roman" w:hAnsi="Times New Roman" w:cs="Times New Roman"/>
          <w:sz w:val="26"/>
          <w:szCs w:val="26"/>
        </w:rPr>
        <w:t xml:space="preserve"> в декабре 2020 года</w:t>
      </w:r>
      <w:r w:rsidRPr="00636583">
        <w:rPr>
          <w:rFonts w:ascii="Times New Roman" w:hAnsi="Times New Roman" w:cs="Times New Roman"/>
          <w:sz w:val="26"/>
          <w:szCs w:val="26"/>
        </w:rPr>
        <w:t>), уровн</w:t>
      </w:r>
      <w:r w:rsidR="005C2F0B">
        <w:rPr>
          <w:rFonts w:ascii="Times New Roman" w:hAnsi="Times New Roman" w:cs="Times New Roman"/>
          <w:sz w:val="26"/>
          <w:szCs w:val="26"/>
        </w:rPr>
        <w:t>ю</w:t>
      </w:r>
      <w:r w:rsidRPr="00636583">
        <w:rPr>
          <w:rFonts w:ascii="Times New Roman" w:hAnsi="Times New Roman" w:cs="Times New Roman"/>
          <w:sz w:val="26"/>
          <w:szCs w:val="26"/>
        </w:rPr>
        <w:t xml:space="preserve"> безработицы (с 8-9 места до </w:t>
      </w:r>
      <w:r w:rsidRPr="00636583">
        <w:rPr>
          <w:rFonts w:ascii="Times New Roman" w:hAnsi="Times New Roman" w:cs="Times New Roman"/>
          <w:b/>
          <w:sz w:val="26"/>
          <w:szCs w:val="26"/>
        </w:rPr>
        <w:t>39-41</w:t>
      </w:r>
      <w:r w:rsidRPr="00636583">
        <w:rPr>
          <w:rFonts w:ascii="Times New Roman" w:hAnsi="Times New Roman" w:cs="Times New Roman"/>
          <w:sz w:val="26"/>
          <w:szCs w:val="26"/>
        </w:rPr>
        <w:t xml:space="preserve"> места).</w:t>
      </w:r>
    </w:p>
    <w:p w:rsidR="00790EE0" w:rsidRPr="005C2F0B" w:rsidRDefault="00790EE0" w:rsidP="005C2F0B">
      <w:pPr>
        <w:spacing w:after="0" w:line="21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020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84"/>
        <w:gridCol w:w="2978"/>
        <w:gridCol w:w="1132"/>
        <w:gridCol w:w="1133"/>
        <w:gridCol w:w="850"/>
        <w:gridCol w:w="851"/>
        <w:gridCol w:w="1275"/>
      </w:tblGrid>
      <w:tr w:rsidR="000F7F98" w:rsidRPr="000F7F98" w:rsidTr="000F7F98">
        <w:trPr>
          <w:trHeight w:val="571"/>
        </w:trPr>
        <w:tc>
          <w:tcPr>
            <w:tcW w:w="4962" w:type="dxa"/>
            <w:gridSpan w:val="2"/>
            <w:vMerge w:val="restart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Период</w:t>
            </w:r>
          </w:p>
        </w:tc>
        <w:tc>
          <w:tcPr>
            <w:tcW w:w="1133" w:type="dxa"/>
            <w:vMerge w:val="restart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Значение показателя</w:t>
            </w:r>
          </w:p>
        </w:tc>
        <w:tc>
          <w:tcPr>
            <w:tcW w:w="1701" w:type="dxa"/>
            <w:gridSpan w:val="2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Место в экономике России</w:t>
            </w:r>
            <w:r w:rsidRPr="000F7F98">
              <w:rPr>
                <w:rStyle w:val="a3"/>
                <w:b w:val="0"/>
                <w:bCs w:val="0"/>
                <w:sz w:val="24"/>
                <w:szCs w:val="24"/>
              </w:rPr>
              <w:footnoteReference w:customMarkFollows="1" w:id="1"/>
              <w:t>1)</w:t>
            </w:r>
          </w:p>
        </w:tc>
        <w:tc>
          <w:tcPr>
            <w:tcW w:w="1275" w:type="dxa"/>
            <w:vMerge w:val="restart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Справочно:</w:t>
            </w:r>
          </w:p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значение показателя по Росс</w:t>
            </w:r>
            <w:r w:rsidR="00636583">
              <w:rPr>
                <w:b w:val="0"/>
                <w:bCs w:val="0"/>
                <w:sz w:val="24"/>
                <w:szCs w:val="24"/>
              </w:rPr>
              <w:t>ии</w:t>
            </w:r>
          </w:p>
        </w:tc>
      </w:tr>
      <w:tr w:rsidR="000F7F98" w:rsidRPr="000F7F98" w:rsidTr="00636583">
        <w:trPr>
          <w:trHeight w:val="153"/>
        </w:trPr>
        <w:tc>
          <w:tcPr>
            <w:tcW w:w="4962" w:type="dxa"/>
            <w:gridSpan w:val="2"/>
            <w:vMerge/>
          </w:tcPr>
          <w:p w:rsidR="000F7F98" w:rsidRPr="000F7F98" w:rsidRDefault="000F7F98" w:rsidP="00636583">
            <w:pPr>
              <w:pStyle w:val="1"/>
              <w:spacing w:line="216" w:lineRule="auto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2" w:type="dxa"/>
            <w:vMerge/>
            <w:vAlign w:val="bottom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3" w:type="dxa"/>
            <w:vMerge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2020</w:t>
            </w:r>
          </w:p>
        </w:tc>
        <w:tc>
          <w:tcPr>
            <w:tcW w:w="851" w:type="dxa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2019</w:t>
            </w:r>
          </w:p>
        </w:tc>
        <w:tc>
          <w:tcPr>
            <w:tcW w:w="1275" w:type="dxa"/>
            <w:vMerge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0F7F98" w:rsidRPr="000F7F98" w:rsidTr="00636583">
        <w:trPr>
          <w:trHeight w:val="652"/>
        </w:trPr>
        <w:tc>
          <w:tcPr>
            <w:tcW w:w="4962" w:type="dxa"/>
            <w:gridSpan w:val="2"/>
          </w:tcPr>
          <w:p w:rsidR="000F7F98" w:rsidRPr="000F7F98" w:rsidRDefault="000F7F98" w:rsidP="00636583">
            <w:pPr>
              <w:pStyle w:val="1"/>
              <w:spacing w:line="216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Индекс промышленного производства, в процентах к соответствующему периоду предыдущего года</w:t>
            </w:r>
          </w:p>
        </w:tc>
        <w:tc>
          <w:tcPr>
            <w:tcW w:w="1132" w:type="dxa"/>
            <w:vAlign w:val="bottom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январь-декабрь</w:t>
            </w:r>
          </w:p>
        </w:tc>
        <w:tc>
          <w:tcPr>
            <w:tcW w:w="1133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92,7</w:t>
            </w:r>
          </w:p>
        </w:tc>
        <w:tc>
          <w:tcPr>
            <w:tcW w:w="850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76</w:t>
            </w:r>
          </w:p>
        </w:tc>
        <w:tc>
          <w:tcPr>
            <w:tcW w:w="851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65</w:t>
            </w:r>
          </w:p>
        </w:tc>
        <w:tc>
          <w:tcPr>
            <w:tcW w:w="1275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97,4</w:t>
            </w:r>
          </w:p>
        </w:tc>
      </w:tr>
      <w:tr w:rsidR="000F7F98" w:rsidRPr="000F7F98" w:rsidTr="000F7F98">
        <w:trPr>
          <w:trHeight w:val="643"/>
        </w:trPr>
        <w:tc>
          <w:tcPr>
            <w:tcW w:w="4962" w:type="dxa"/>
            <w:gridSpan w:val="2"/>
          </w:tcPr>
          <w:p w:rsidR="000F7F98" w:rsidRPr="000F7F98" w:rsidRDefault="000F7F98" w:rsidP="00636583">
            <w:pPr>
              <w:pStyle w:val="1"/>
              <w:spacing w:line="216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sz w:val="24"/>
                <w:szCs w:val="24"/>
              </w:rPr>
              <w:t xml:space="preserve">Индекс производства продукции сельского хозяйства, </w:t>
            </w:r>
            <w:r w:rsidRPr="000F7F98">
              <w:rPr>
                <w:b w:val="0"/>
                <w:bCs w:val="0"/>
                <w:sz w:val="24"/>
                <w:szCs w:val="24"/>
              </w:rPr>
              <w:t>в процентах к соответствующему периоду предыдущего года</w:t>
            </w:r>
          </w:p>
        </w:tc>
        <w:tc>
          <w:tcPr>
            <w:tcW w:w="1132" w:type="dxa"/>
            <w:vAlign w:val="bottom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январь-декабрь</w:t>
            </w:r>
          </w:p>
        </w:tc>
        <w:tc>
          <w:tcPr>
            <w:tcW w:w="1133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104,3</w:t>
            </w:r>
          </w:p>
        </w:tc>
        <w:tc>
          <w:tcPr>
            <w:tcW w:w="850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31-32</w:t>
            </w:r>
          </w:p>
        </w:tc>
        <w:tc>
          <w:tcPr>
            <w:tcW w:w="851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57</w:t>
            </w:r>
          </w:p>
        </w:tc>
        <w:tc>
          <w:tcPr>
            <w:tcW w:w="1275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101,5</w:t>
            </w:r>
          </w:p>
        </w:tc>
      </w:tr>
      <w:tr w:rsidR="000F7F98" w:rsidRPr="000F7F98" w:rsidTr="000F7F98">
        <w:trPr>
          <w:trHeight w:val="285"/>
        </w:trPr>
        <w:tc>
          <w:tcPr>
            <w:tcW w:w="4962" w:type="dxa"/>
            <w:gridSpan w:val="2"/>
          </w:tcPr>
          <w:p w:rsidR="000F7F98" w:rsidRPr="000F7F98" w:rsidRDefault="000F7F98" w:rsidP="00636583">
            <w:pPr>
              <w:pStyle w:val="1"/>
              <w:spacing w:line="216" w:lineRule="auto"/>
              <w:jc w:val="left"/>
              <w:rPr>
                <w:b w:val="0"/>
                <w:sz w:val="24"/>
                <w:szCs w:val="24"/>
              </w:rPr>
            </w:pPr>
            <w:r w:rsidRPr="000F7F98">
              <w:rPr>
                <w:b w:val="0"/>
                <w:sz w:val="24"/>
                <w:szCs w:val="24"/>
              </w:rPr>
              <w:t xml:space="preserve">Объём работ, выполненных по виду деятельности «Строительство», </w:t>
            </w:r>
            <w:r w:rsidRPr="000F7F98">
              <w:rPr>
                <w:b w:val="0"/>
                <w:bCs w:val="0"/>
                <w:sz w:val="24"/>
                <w:szCs w:val="24"/>
              </w:rPr>
              <w:t>в процентах к соответствующему периоду предыдущего года</w:t>
            </w:r>
          </w:p>
        </w:tc>
        <w:tc>
          <w:tcPr>
            <w:tcW w:w="1132" w:type="dxa"/>
            <w:vAlign w:val="bottom"/>
          </w:tcPr>
          <w:p w:rsidR="000F7F98" w:rsidRPr="000F7F98" w:rsidRDefault="000F7F98" w:rsidP="00636583">
            <w:pPr>
              <w:spacing w:after="0"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7F98">
              <w:rPr>
                <w:rFonts w:ascii="Times New Roman" w:hAnsi="Times New Roman" w:cs="Times New Roman"/>
                <w:bCs/>
                <w:sz w:val="24"/>
                <w:szCs w:val="24"/>
              </w:rPr>
              <w:t>январь-декабрь</w:t>
            </w:r>
          </w:p>
        </w:tc>
        <w:tc>
          <w:tcPr>
            <w:tcW w:w="1133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100,9</w:t>
            </w:r>
          </w:p>
        </w:tc>
        <w:tc>
          <w:tcPr>
            <w:tcW w:w="850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36</w:t>
            </w:r>
          </w:p>
        </w:tc>
        <w:tc>
          <w:tcPr>
            <w:tcW w:w="851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1275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100,1</w:t>
            </w:r>
          </w:p>
        </w:tc>
      </w:tr>
      <w:tr w:rsidR="000F7F98" w:rsidRPr="000F7F98" w:rsidTr="000F7F98">
        <w:trPr>
          <w:trHeight w:val="425"/>
        </w:trPr>
        <w:tc>
          <w:tcPr>
            <w:tcW w:w="1984" w:type="dxa"/>
            <w:vMerge w:val="restart"/>
          </w:tcPr>
          <w:p w:rsidR="000F7F98" w:rsidRPr="000F7F98" w:rsidRDefault="000F7F98" w:rsidP="00636583">
            <w:pPr>
              <w:pStyle w:val="1"/>
              <w:spacing w:line="216" w:lineRule="auto"/>
              <w:jc w:val="left"/>
              <w:rPr>
                <w:b w:val="0"/>
                <w:sz w:val="24"/>
                <w:szCs w:val="24"/>
              </w:rPr>
            </w:pPr>
            <w:r w:rsidRPr="000F7F98">
              <w:rPr>
                <w:b w:val="0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2978" w:type="dxa"/>
          </w:tcPr>
          <w:p w:rsidR="000F7F98" w:rsidRPr="000F7F98" w:rsidRDefault="000F7F98" w:rsidP="00636583">
            <w:pPr>
              <w:pStyle w:val="1"/>
              <w:spacing w:line="216" w:lineRule="auto"/>
              <w:jc w:val="left"/>
              <w:rPr>
                <w:b w:val="0"/>
                <w:sz w:val="24"/>
                <w:szCs w:val="24"/>
              </w:rPr>
            </w:pPr>
            <w:r w:rsidRPr="000F7F98">
              <w:rPr>
                <w:b w:val="0"/>
                <w:sz w:val="24"/>
                <w:szCs w:val="24"/>
              </w:rPr>
              <w:t>на душу населения, тыс. рублей</w:t>
            </w:r>
          </w:p>
        </w:tc>
        <w:tc>
          <w:tcPr>
            <w:tcW w:w="1132" w:type="dxa"/>
            <w:vAlign w:val="bottom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январь-декабрь</w:t>
            </w:r>
          </w:p>
        </w:tc>
        <w:tc>
          <w:tcPr>
            <w:tcW w:w="1133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160,5</w:t>
            </w:r>
          </w:p>
        </w:tc>
        <w:tc>
          <w:tcPr>
            <w:tcW w:w="850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65</w:t>
            </w:r>
          </w:p>
        </w:tc>
        <w:tc>
          <w:tcPr>
            <w:tcW w:w="1275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229,5</w:t>
            </w:r>
          </w:p>
        </w:tc>
      </w:tr>
      <w:tr w:rsidR="000F7F98" w:rsidRPr="000F7F98" w:rsidTr="000F7F98">
        <w:trPr>
          <w:trHeight w:val="593"/>
        </w:trPr>
        <w:tc>
          <w:tcPr>
            <w:tcW w:w="1984" w:type="dxa"/>
            <w:vMerge/>
          </w:tcPr>
          <w:p w:rsidR="000F7F98" w:rsidRPr="000F7F98" w:rsidRDefault="000F7F98" w:rsidP="00636583">
            <w:pPr>
              <w:pStyle w:val="1"/>
              <w:spacing w:line="216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978" w:type="dxa"/>
          </w:tcPr>
          <w:p w:rsidR="000F7F98" w:rsidRPr="000F7F98" w:rsidRDefault="000F7F98" w:rsidP="00636583">
            <w:pPr>
              <w:pStyle w:val="1"/>
              <w:spacing w:line="216" w:lineRule="auto"/>
              <w:jc w:val="left"/>
              <w:rPr>
                <w:b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в процентах к соответствующему периоду предыдущего года</w:t>
            </w:r>
          </w:p>
        </w:tc>
        <w:tc>
          <w:tcPr>
            <w:tcW w:w="1132" w:type="dxa"/>
            <w:vAlign w:val="bottom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январь-декабрь</w:t>
            </w:r>
          </w:p>
        </w:tc>
        <w:tc>
          <w:tcPr>
            <w:tcW w:w="1133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95,4</w:t>
            </w:r>
          </w:p>
        </w:tc>
        <w:tc>
          <w:tcPr>
            <w:tcW w:w="850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52-54</w:t>
            </w:r>
          </w:p>
        </w:tc>
        <w:tc>
          <w:tcPr>
            <w:tcW w:w="851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65-66</w:t>
            </w:r>
          </w:p>
        </w:tc>
        <w:tc>
          <w:tcPr>
            <w:tcW w:w="1275" w:type="dxa"/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95,9</w:t>
            </w:r>
          </w:p>
        </w:tc>
      </w:tr>
      <w:tr w:rsidR="000F7F98" w:rsidRPr="000F7F98" w:rsidTr="000F7F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1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98" w:rsidRPr="000F7F98" w:rsidRDefault="000F7F98" w:rsidP="00636583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F98">
              <w:rPr>
                <w:rFonts w:ascii="Times New Roman" w:hAnsi="Times New Roman" w:cs="Times New Roman"/>
                <w:sz w:val="24"/>
                <w:szCs w:val="24"/>
              </w:rPr>
              <w:t xml:space="preserve">Объём инвестиций </w:t>
            </w:r>
            <w:r w:rsidRPr="000F7F98">
              <w:rPr>
                <w:rFonts w:ascii="Times New Roman" w:hAnsi="Times New Roman" w:cs="Times New Roman"/>
                <w:sz w:val="24"/>
                <w:szCs w:val="24"/>
              </w:rPr>
              <w:br/>
              <w:t>в основной капитал</w:t>
            </w:r>
            <w:r w:rsidRPr="000F7F98">
              <w:rPr>
                <w:rStyle w:val="a3"/>
                <w:rFonts w:ascii="Times New Roman" w:hAnsi="Times New Roman"/>
                <w:sz w:val="24"/>
                <w:szCs w:val="24"/>
              </w:rPr>
              <w:footnoteReference w:customMarkFollows="1" w:id="2"/>
              <w:t>2)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98" w:rsidRPr="000F7F98" w:rsidRDefault="000F7F98" w:rsidP="00636583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F98">
              <w:rPr>
                <w:rFonts w:ascii="Times New Roman" w:hAnsi="Times New Roman" w:cs="Times New Roman"/>
                <w:sz w:val="24"/>
                <w:szCs w:val="24"/>
              </w:rPr>
              <w:t>на душу населения, рублей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январь-декабрь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73089,8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137333,0</w:t>
            </w:r>
          </w:p>
        </w:tc>
      </w:tr>
      <w:tr w:rsidR="000F7F98" w:rsidRPr="000F7F98" w:rsidTr="000F7F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1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F98">
              <w:rPr>
                <w:rFonts w:ascii="Times New Roman" w:hAnsi="Times New Roman" w:cs="Times New Roman"/>
                <w:bCs/>
                <w:sz w:val="24"/>
                <w:szCs w:val="24"/>
              </w:rPr>
              <w:t>в сопоставимых ценах в процентах к соответствующему периоду предыдущего года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spacing w:line="216" w:lineRule="auto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январь-декабрь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97,1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794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98,6</w:t>
            </w:r>
          </w:p>
        </w:tc>
      </w:tr>
      <w:tr w:rsidR="000F7F98" w:rsidRPr="000F7F98" w:rsidTr="000F7F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1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F98">
              <w:rPr>
                <w:rFonts w:ascii="Times New Roman" w:hAnsi="Times New Roman" w:cs="Times New Roman"/>
                <w:sz w:val="24"/>
                <w:szCs w:val="24"/>
              </w:rPr>
              <w:t>Доля убыточных предприятий и организаций (без субъектов малого предпринимательства), в процентах к общему количеству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spacing w:line="216" w:lineRule="auto"/>
              <w:jc w:val="center"/>
            </w:pPr>
            <w:r w:rsidRPr="000F7F98">
              <w:rPr>
                <w:bCs/>
              </w:rPr>
              <w:t>январь-декабрь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851"/>
              </w:tabs>
              <w:spacing w:line="216" w:lineRule="auto"/>
            </w:pPr>
            <w:r w:rsidRPr="000F7F98">
              <w:t>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794"/>
              </w:tabs>
              <w:spacing w:line="216" w:lineRule="auto"/>
            </w:pPr>
            <w:r w:rsidRPr="000F7F98">
              <w:t>3-4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794"/>
              </w:tabs>
              <w:spacing w:line="216" w:lineRule="auto"/>
            </w:pPr>
            <w:r w:rsidRPr="000F7F98"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29,4</w:t>
            </w:r>
          </w:p>
        </w:tc>
      </w:tr>
      <w:tr w:rsidR="000F7F98" w:rsidRPr="000F7F98" w:rsidTr="000F7F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7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F98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плата, рублей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spacing w:line="216" w:lineRule="auto"/>
              <w:jc w:val="center"/>
            </w:pPr>
            <w:r w:rsidRPr="000F7F98">
              <w:t>декабрь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851"/>
              </w:tabs>
              <w:spacing w:line="216" w:lineRule="auto"/>
            </w:pPr>
            <w:r w:rsidRPr="000F7F98">
              <w:t>43570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794"/>
              </w:tabs>
              <w:spacing w:line="216" w:lineRule="auto"/>
            </w:pPr>
            <w:r w:rsidRPr="000F7F98"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794"/>
              </w:tabs>
              <w:spacing w:line="216" w:lineRule="auto"/>
            </w:pPr>
            <w:r w:rsidRPr="000F7F98"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69278</w:t>
            </w:r>
          </w:p>
        </w:tc>
      </w:tr>
      <w:tr w:rsidR="000F7F98" w:rsidRPr="000F7F98" w:rsidTr="006365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F98">
              <w:rPr>
                <w:rFonts w:ascii="Times New Roman" w:hAnsi="Times New Roman" w:cs="Times New Roman"/>
                <w:sz w:val="24"/>
                <w:szCs w:val="24"/>
              </w:rPr>
              <w:t>Среднедушевые денежные доходы населения, рублей</w:t>
            </w:r>
            <w:r w:rsidRPr="000F7F98">
              <w:rPr>
                <w:rStyle w:val="a3"/>
                <w:rFonts w:ascii="Times New Roman" w:hAnsi="Times New Roman"/>
                <w:sz w:val="24"/>
                <w:szCs w:val="24"/>
              </w:rPr>
              <w:footnoteReference w:customMarkFollows="1" w:id="3"/>
              <w:t>3)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spacing w:line="216" w:lineRule="auto"/>
              <w:jc w:val="center"/>
            </w:pPr>
            <w:r w:rsidRPr="000F7F98">
              <w:rPr>
                <w:lang w:val="en-US"/>
              </w:rPr>
              <w:t xml:space="preserve">IV </w:t>
            </w:r>
            <w:r w:rsidRPr="000F7F98">
              <w:t>квартал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851"/>
              </w:tabs>
              <w:spacing w:line="216" w:lineRule="auto"/>
            </w:pPr>
            <w:r w:rsidRPr="000F7F98">
              <w:t>29778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794"/>
              </w:tabs>
              <w:spacing w:line="216" w:lineRule="auto"/>
            </w:pPr>
            <w:r w:rsidRPr="000F7F98"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794"/>
              </w:tabs>
              <w:spacing w:line="216" w:lineRule="auto"/>
            </w:pPr>
            <w:r w:rsidRPr="000F7F98"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42543</w:t>
            </w:r>
          </w:p>
        </w:tc>
      </w:tr>
      <w:tr w:rsidR="000F7F98" w:rsidRPr="000F7F98" w:rsidTr="000F7F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F98">
              <w:rPr>
                <w:rFonts w:ascii="Times New Roman" w:hAnsi="Times New Roman" w:cs="Times New Roman"/>
                <w:sz w:val="24"/>
                <w:szCs w:val="24"/>
              </w:rPr>
              <w:t xml:space="preserve">Индекс потребительских цен, </w:t>
            </w:r>
            <w:proofErr w:type="gramStart"/>
            <w:r w:rsidRPr="000F7F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F7F98">
              <w:rPr>
                <w:rFonts w:ascii="Times New Roman" w:hAnsi="Times New Roman" w:cs="Times New Roman"/>
                <w:sz w:val="24"/>
                <w:szCs w:val="24"/>
              </w:rPr>
              <w:t xml:space="preserve"> % к декабрю 2019г.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spacing w:line="216" w:lineRule="auto"/>
              <w:jc w:val="center"/>
            </w:pPr>
            <w:r w:rsidRPr="000F7F98">
              <w:t>декабрь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851"/>
              </w:tabs>
              <w:spacing w:line="216" w:lineRule="auto"/>
            </w:pPr>
            <w:r w:rsidRPr="000F7F98">
              <w:t>105,2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794"/>
              </w:tabs>
              <w:spacing w:line="216" w:lineRule="auto"/>
            </w:pPr>
            <w:r w:rsidRPr="000F7F98">
              <w:t>42-50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794"/>
              </w:tabs>
              <w:spacing w:line="216" w:lineRule="auto"/>
            </w:pPr>
            <w:r w:rsidRPr="000F7F98">
              <w:t>13-14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1"/>
              <w:tabs>
                <w:tab w:val="decimal" w:pos="851"/>
              </w:tabs>
              <w:spacing w:line="216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0F7F98">
              <w:rPr>
                <w:b w:val="0"/>
                <w:bCs w:val="0"/>
                <w:sz w:val="24"/>
                <w:szCs w:val="24"/>
              </w:rPr>
              <w:t>104,9</w:t>
            </w:r>
          </w:p>
        </w:tc>
      </w:tr>
      <w:tr w:rsidR="000F7F98" w:rsidRPr="000F7F98" w:rsidTr="000F7F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7F98">
              <w:rPr>
                <w:rFonts w:ascii="Times New Roman" w:hAnsi="Times New Roman" w:cs="Times New Roman"/>
                <w:sz w:val="24"/>
                <w:szCs w:val="24"/>
              </w:rPr>
              <w:t>Уровень безработицы</w:t>
            </w:r>
            <w:r w:rsidRPr="000F7F98">
              <w:rPr>
                <w:rStyle w:val="a3"/>
                <w:rFonts w:ascii="Times New Roman" w:hAnsi="Times New Roman"/>
                <w:sz w:val="24"/>
                <w:szCs w:val="24"/>
              </w:rPr>
              <w:footnoteReference w:customMarkFollows="1" w:id="4"/>
              <w:t>4)</w:t>
            </w:r>
            <w:r w:rsidRPr="000F7F98">
              <w:rPr>
                <w:rFonts w:ascii="Times New Roman" w:hAnsi="Times New Roman" w:cs="Times New Roman"/>
                <w:sz w:val="24"/>
                <w:szCs w:val="24"/>
              </w:rPr>
              <w:t>, в процентах от численности рабочей силы (в среднем за период)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spacing w:line="216" w:lineRule="auto"/>
              <w:jc w:val="center"/>
            </w:pPr>
            <w:r w:rsidRPr="000F7F98">
              <w:rPr>
                <w:lang w:val="en-US"/>
              </w:rPr>
              <w:t>октябрь</w:t>
            </w:r>
            <w:r w:rsidRPr="000F7F98">
              <w:t>-декабрь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851"/>
              </w:tabs>
              <w:spacing w:line="216" w:lineRule="auto"/>
            </w:pPr>
            <w:r w:rsidRPr="000F7F98"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794"/>
              </w:tabs>
              <w:spacing w:line="216" w:lineRule="auto"/>
            </w:pPr>
            <w:r w:rsidRPr="000F7F98">
              <w:t>39-41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794"/>
              </w:tabs>
              <w:spacing w:line="216" w:lineRule="auto"/>
            </w:pPr>
            <w:r w:rsidRPr="000F7F98">
              <w:t>8-9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F98" w:rsidRPr="000F7F98" w:rsidRDefault="000F7F98" w:rsidP="00636583">
            <w:pPr>
              <w:pStyle w:val="a6"/>
              <w:tabs>
                <w:tab w:val="decimal" w:pos="851"/>
              </w:tabs>
              <w:spacing w:line="216" w:lineRule="auto"/>
            </w:pPr>
            <w:r w:rsidRPr="000F7F98">
              <w:t>6,1</w:t>
            </w:r>
          </w:p>
        </w:tc>
      </w:tr>
    </w:tbl>
    <w:p w:rsidR="000F7F98" w:rsidRPr="00E73C1E" w:rsidRDefault="000F7F98" w:rsidP="00E73C1E">
      <w:pPr>
        <w:spacing w:after="0" w:line="240" w:lineRule="auto"/>
        <w:jc w:val="both"/>
        <w:rPr>
          <w:rFonts w:ascii="Times New Roman" w:hAnsi="Times New Roman" w:cs="Times New Roman"/>
          <w:sz w:val="2"/>
        </w:rPr>
      </w:pPr>
    </w:p>
    <w:sectPr w:rsidR="000F7F98" w:rsidRPr="00E73C1E" w:rsidSect="00636583">
      <w:pgSz w:w="11906" w:h="16838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534" w:rsidRDefault="00893534" w:rsidP="008B63AF">
      <w:pPr>
        <w:spacing w:after="0" w:line="240" w:lineRule="auto"/>
      </w:pPr>
      <w:r>
        <w:separator/>
      </w:r>
    </w:p>
  </w:endnote>
  <w:endnote w:type="continuationSeparator" w:id="0">
    <w:p w:rsidR="00893534" w:rsidRDefault="00893534" w:rsidP="008B6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534" w:rsidRDefault="00893534" w:rsidP="008B63AF">
      <w:pPr>
        <w:spacing w:after="0" w:line="240" w:lineRule="auto"/>
      </w:pPr>
      <w:r>
        <w:separator/>
      </w:r>
    </w:p>
  </w:footnote>
  <w:footnote w:type="continuationSeparator" w:id="0">
    <w:p w:rsidR="00893534" w:rsidRDefault="00893534" w:rsidP="008B63AF">
      <w:pPr>
        <w:spacing w:after="0" w:line="240" w:lineRule="auto"/>
      </w:pPr>
      <w:r>
        <w:continuationSeparator/>
      </w:r>
    </w:p>
  </w:footnote>
  <w:footnote w:id="1">
    <w:p w:rsidR="000F7F98" w:rsidRPr="005C2F0B" w:rsidRDefault="000F7F98" w:rsidP="005C2F0B">
      <w:pPr>
        <w:pStyle w:val="a4"/>
        <w:spacing w:line="216" w:lineRule="auto"/>
        <w:ind w:firstLine="0"/>
      </w:pPr>
      <w:r w:rsidRPr="005C2F0B">
        <w:rPr>
          <w:rStyle w:val="a3"/>
          <w:rFonts w:ascii="Times New Roman" w:hAnsi="Times New Roman"/>
        </w:rPr>
        <w:t>1)</w:t>
      </w:r>
      <w:r w:rsidRPr="005C2F0B">
        <w:rPr>
          <w:rFonts w:ascii="Times New Roman" w:hAnsi="Times New Roman" w:cs="Times New Roman"/>
        </w:rPr>
        <w:t xml:space="preserve"> Рейтинг рассчитан по показателям от наибольшего значения к </w:t>
      </w:r>
      <w:proofErr w:type="gramStart"/>
      <w:r w:rsidRPr="005C2F0B">
        <w:rPr>
          <w:rFonts w:ascii="Times New Roman" w:hAnsi="Times New Roman" w:cs="Times New Roman"/>
        </w:rPr>
        <w:t>наименьшему</w:t>
      </w:r>
      <w:proofErr w:type="gramEnd"/>
      <w:r w:rsidRPr="005C2F0B">
        <w:rPr>
          <w:rFonts w:ascii="Times New Roman" w:hAnsi="Times New Roman" w:cs="Times New Roman"/>
        </w:rPr>
        <w:t>, за исключением доли убыточных предприятий, ИПЦ и уровня безработицы.</w:t>
      </w:r>
    </w:p>
  </w:footnote>
  <w:footnote w:id="2">
    <w:p w:rsidR="000F7F98" w:rsidRPr="005C2F0B" w:rsidRDefault="000F7F98" w:rsidP="005C2F0B">
      <w:pPr>
        <w:pStyle w:val="a4"/>
        <w:spacing w:line="216" w:lineRule="auto"/>
        <w:ind w:firstLine="0"/>
      </w:pPr>
      <w:r w:rsidRPr="005C2F0B">
        <w:rPr>
          <w:rStyle w:val="a3"/>
          <w:rFonts w:ascii="Times New Roman" w:hAnsi="Times New Roman"/>
        </w:rPr>
        <w:t>2)</w:t>
      </w:r>
      <w:r w:rsidRPr="005C2F0B">
        <w:rPr>
          <w:rFonts w:ascii="Times New Roman" w:hAnsi="Times New Roman" w:cs="Times New Roman"/>
        </w:rPr>
        <w:t xml:space="preserve"> В состав инвестиций в основной капитал включаются денежные средства граждан и юридических лиц, привлечённые организациями-застройщиками для долевого строительства.</w:t>
      </w:r>
    </w:p>
  </w:footnote>
  <w:footnote w:id="3">
    <w:p w:rsidR="000F7F98" w:rsidRPr="005C2F0B" w:rsidRDefault="000F7F98" w:rsidP="005C2F0B">
      <w:pPr>
        <w:pStyle w:val="a4"/>
        <w:spacing w:line="216" w:lineRule="auto"/>
        <w:ind w:firstLine="0"/>
      </w:pPr>
      <w:r w:rsidRPr="005C2F0B">
        <w:rPr>
          <w:rStyle w:val="a3"/>
          <w:rFonts w:ascii="Times New Roman" w:hAnsi="Times New Roman"/>
        </w:rPr>
        <w:t>3)</w:t>
      </w:r>
      <w:r w:rsidRPr="005C2F0B">
        <w:rPr>
          <w:rFonts w:ascii="Times New Roman" w:hAnsi="Times New Roman" w:cs="Times New Roman"/>
        </w:rPr>
        <w:t xml:space="preserve"> Предварительные данные.</w:t>
      </w:r>
    </w:p>
  </w:footnote>
  <w:footnote w:id="4">
    <w:p w:rsidR="000F7F98" w:rsidRDefault="000F7F98" w:rsidP="005C2F0B">
      <w:pPr>
        <w:pStyle w:val="a4"/>
        <w:spacing w:line="216" w:lineRule="auto"/>
        <w:ind w:firstLine="0"/>
      </w:pPr>
      <w:r w:rsidRPr="005C2F0B">
        <w:rPr>
          <w:rStyle w:val="a3"/>
          <w:rFonts w:ascii="Times New Roman" w:hAnsi="Times New Roman"/>
        </w:rPr>
        <w:t>4)</w:t>
      </w:r>
      <w:r w:rsidRPr="005C2F0B">
        <w:rPr>
          <w:rFonts w:ascii="Times New Roman" w:hAnsi="Times New Roman" w:cs="Times New Roman"/>
        </w:rPr>
        <w:t xml:space="preserve"> По методологии МОТ, по итогам выборочного обследования по проблемам занятости.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3AF"/>
    <w:rsid w:val="00021ADB"/>
    <w:rsid w:val="00037AE0"/>
    <w:rsid w:val="00042E5D"/>
    <w:rsid w:val="000821CA"/>
    <w:rsid w:val="00093043"/>
    <w:rsid w:val="000D3902"/>
    <w:rsid w:val="000D69AA"/>
    <w:rsid w:val="000F34EB"/>
    <w:rsid w:val="000F7F98"/>
    <w:rsid w:val="00157E36"/>
    <w:rsid w:val="00183626"/>
    <w:rsid w:val="001B4079"/>
    <w:rsid w:val="001B545E"/>
    <w:rsid w:val="001D5098"/>
    <w:rsid w:val="001E2021"/>
    <w:rsid w:val="001F0B3C"/>
    <w:rsid w:val="00206317"/>
    <w:rsid w:val="002B4239"/>
    <w:rsid w:val="002D2AA3"/>
    <w:rsid w:val="0033321F"/>
    <w:rsid w:val="003B1C47"/>
    <w:rsid w:val="003C3458"/>
    <w:rsid w:val="003E0326"/>
    <w:rsid w:val="003E614B"/>
    <w:rsid w:val="00415A58"/>
    <w:rsid w:val="004360FE"/>
    <w:rsid w:val="00473D2D"/>
    <w:rsid w:val="004A639E"/>
    <w:rsid w:val="004B400A"/>
    <w:rsid w:val="004C6A06"/>
    <w:rsid w:val="00517A50"/>
    <w:rsid w:val="00521D62"/>
    <w:rsid w:val="00571683"/>
    <w:rsid w:val="005916CA"/>
    <w:rsid w:val="00594AA7"/>
    <w:rsid w:val="00595872"/>
    <w:rsid w:val="005A180B"/>
    <w:rsid w:val="005B4409"/>
    <w:rsid w:val="005C2AC0"/>
    <w:rsid w:val="005C2F0B"/>
    <w:rsid w:val="005C6B2F"/>
    <w:rsid w:val="0062442D"/>
    <w:rsid w:val="00636583"/>
    <w:rsid w:val="00655D93"/>
    <w:rsid w:val="00686000"/>
    <w:rsid w:val="00700062"/>
    <w:rsid w:val="00701A05"/>
    <w:rsid w:val="00724927"/>
    <w:rsid w:val="00750DA8"/>
    <w:rsid w:val="00790EE0"/>
    <w:rsid w:val="007A47B4"/>
    <w:rsid w:val="007B4F05"/>
    <w:rsid w:val="007F409B"/>
    <w:rsid w:val="007F511E"/>
    <w:rsid w:val="00850E63"/>
    <w:rsid w:val="00852DA0"/>
    <w:rsid w:val="008760D1"/>
    <w:rsid w:val="00893534"/>
    <w:rsid w:val="008B63AF"/>
    <w:rsid w:val="009E0CF6"/>
    <w:rsid w:val="009E267A"/>
    <w:rsid w:val="009E6286"/>
    <w:rsid w:val="00A07525"/>
    <w:rsid w:val="00A3771A"/>
    <w:rsid w:val="00A82859"/>
    <w:rsid w:val="00A92E38"/>
    <w:rsid w:val="00AC09B3"/>
    <w:rsid w:val="00AD79FE"/>
    <w:rsid w:val="00AF5415"/>
    <w:rsid w:val="00B0277C"/>
    <w:rsid w:val="00B166E1"/>
    <w:rsid w:val="00B50CA0"/>
    <w:rsid w:val="00B71FAB"/>
    <w:rsid w:val="00BC5B7F"/>
    <w:rsid w:val="00BD4DA1"/>
    <w:rsid w:val="00C10CB6"/>
    <w:rsid w:val="00C154C0"/>
    <w:rsid w:val="00C72D20"/>
    <w:rsid w:val="00C86600"/>
    <w:rsid w:val="00CA3CD1"/>
    <w:rsid w:val="00CA7EA6"/>
    <w:rsid w:val="00CB181F"/>
    <w:rsid w:val="00CB1C6E"/>
    <w:rsid w:val="00CE0ADD"/>
    <w:rsid w:val="00D0152E"/>
    <w:rsid w:val="00DB782D"/>
    <w:rsid w:val="00E73C1E"/>
    <w:rsid w:val="00E87569"/>
    <w:rsid w:val="00EA2859"/>
    <w:rsid w:val="00FA1975"/>
    <w:rsid w:val="00FC5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DA0"/>
  </w:style>
  <w:style w:type="paragraph" w:styleId="1">
    <w:name w:val="heading 1"/>
    <w:basedOn w:val="a"/>
    <w:next w:val="a"/>
    <w:link w:val="10"/>
    <w:uiPriority w:val="99"/>
    <w:qFormat/>
    <w:rsid w:val="00C72D20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8B63AF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8B63AF"/>
    <w:pPr>
      <w:autoSpaceDE w:val="0"/>
      <w:autoSpaceDN w:val="0"/>
      <w:spacing w:after="0" w:line="240" w:lineRule="auto"/>
      <w:ind w:firstLine="709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8B63AF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72D2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a6">
    <w:name w:val="Таблица"/>
    <w:basedOn w:val="a7"/>
    <w:uiPriority w:val="99"/>
    <w:rsid w:val="00C72D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 w:val="0"/>
      <w:autoSpaceDN w:val="0"/>
      <w:spacing w:line="220" w:lineRule="exact"/>
      <w:ind w:left="0" w:firstLine="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7">
    <w:name w:val="Message Header"/>
    <w:basedOn w:val="a"/>
    <w:link w:val="a8"/>
    <w:uiPriority w:val="99"/>
    <w:semiHidden/>
    <w:unhideWhenUsed/>
    <w:rsid w:val="00C72D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Шапка Знак"/>
    <w:basedOn w:val="a0"/>
    <w:link w:val="a7"/>
    <w:uiPriority w:val="99"/>
    <w:semiHidden/>
    <w:rsid w:val="00C72D2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9">
    <w:name w:val="header"/>
    <w:basedOn w:val="a"/>
    <w:link w:val="aa"/>
    <w:uiPriority w:val="99"/>
    <w:semiHidden/>
    <w:unhideWhenUsed/>
    <w:rsid w:val="00636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36583"/>
  </w:style>
  <w:style w:type="paragraph" w:styleId="ab">
    <w:name w:val="footer"/>
    <w:basedOn w:val="a"/>
    <w:link w:val="ac"/>
    <w:uiPriority w:val="99"/>
    <w:semiHidden/>
    <w:unhideWhenUsed/>
    <w:rsid w:val="00636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365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049D2-3579-4BFD-A307-24A2DECF9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Бакулева Светлана Михайловна</cp:lastModifiedBy>
  <cp:revision>13</cp:revision>
  <cp:lastPrinted>2021-03-15T09:15:00Z</cp:lastPrinted>
  <dcterms:created xsi:type="dcterms:W3CDTF">2020-08-27T10:38:00Z</dcterms:created>
  <dcterms:modified xsi:type="dcterms:W3CDTF">2021-03-15T09:23:00Z</dcterms:modified>
</cp:coreProperties>
</file>