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E36" w:rsidRDefault="001F2E36" w:rsidP="001F2E36">
      <w:pPr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hAnsi="Times New Roman"/>
          <w:sz w:val="16"/>
          <w:szCs w:val="16"/>
          <w:highlight w:val="yellow"/>
          <w:lang w:eastAsia="ru-RU"/>
        </w:rPr>
        <w:t>Приложение 2</w:t>
      </w:r>
    </w:p>
    <w:p w:rsidR="001F2E36" w:rsidRDefault="001F2E36" w:rsidP="001F2E3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 xml:space="preserve">к муниципальной программе </w:t>
      </w:r>
    </w:p>
    <w:p w:rsidR="001F2E36" w:rsidRDefault="001F2E36" w:rsidP="001F2E3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Отдела культуры и молодёжной политики Администрации муниципального образования «Муниципальный округ Юкаменский район Удмуртской Республики»</w:t>
      </w:r>
    </w:p>
    <w:p w:rsidR="001F2E36" w:rsidRDefault="001F2E36" w:rsidP="001F2E3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«Развитие культуры на 2022-2025 годы»</w:t>
      </w:r>
    </w:p>
    <w:p w:rsidR="001F2E36" w:rsidRDefault="001F2E36" w:rsidP="001F2E3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1F2E36" w:rsidRDefault="001F2E36" w:rsidP="001F2E36">
      <w:pPr>
        <w:autoSpaceDE w:val="0"/>
        <w:autoSpaceDN w:val="0"/>
        <w:adjustRightInd w:val="0"/>
        <w:spacing w:after="0" w:line="240" w:lineRule="auto"/>
        <w:ind w:left="11340"/>
        <w:rPr>
          <w:rFonts w:ascii="Times New Roman" w:hAnsi="Times New Roman"/>
          <w:sz w:val="16"/>
          <w:szCs w:val="16"/>
          <w:lang w:eastAsia="ru-RU"/>
        </w:rPr>
      </w:pPr>
    </w:p>
    <w:p w:rsidR="001F2E36" w:rsidRDefault="001F2E36" w:rsidP="001F2E36">
      <w:pPr>
        <w:spacing w:before="120" w:line="240" w:lineRule="auto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Наименование муниципальной программы</w:t>
      </w:r>
      <w:r>
        <w:rPr>
          <w:rFonts w:ascii="Times New Roman" w:hAnsi="Times New Roman"/>
          <w:b/>
          <w:sz w:val="16"/>
          <w:szCs w:val="16"/>
          <w:lang w:eastAsia="ru-RU"/>
        </w:rPr>
        <w:t xml:space="preserve">                                                 </w:t>
      </w:r>
      <w:r>
        <w:rPr>
          <w:rFonts w:ascii="Times New Roman" w:hAnsi="Times New Roman"/>
          <w:sz w:val="16"/>
          <w:szCs w:val="16"/>
          <w:lang w:eastAsia="ru-RU"/>
        </w:rPr>
        <w:t>«Развитие культуры на 2022-2025 годы»</w:t>
      </w:r>
    </w:p>
    <w:p w:rsidR="001F2E36" w:rsidRDefault="001F2E36" w:rsidP="001F2E36">
      <w:pPr>
        <w:spacing w:before="120" w:line="240" w:lineRule="auto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16"/>
          <w:szCs w:val="16"/>
          <w:lang w:eastAsia="ru-RU"/>
        </w:rPr>
        <w:t>Ответственный исполнитель муниципальной программы                        Отдел культуры и молодёжной политики Администрации Юкаменского района</w:t>
      </w:r>
    </w:p>
    <w:p w:rsidR="001F2E36" w:rsidRDefault="001F2E36" w:rsidP="001F2E36">
      <w:pPr>
        <w:spacing w:before="120" w:line="240" w:lineRule="auto"/>
        <w:jc w:val="center"/>
        <w:rPr>
          <w:rFonts w:ascii="Times New Roman" w:hAnsi="Times New Roman"/>
          <w:b/>
          <w:sz w:val="16"/>
          <w:szCs w:val="16"/>
          <w:lang w:eastAsia="ru-RU"/>
        </w:rPr>
      </w:pPr>
      <w:r>
        <w:rPr>
          <w:rFonts w:ascii="Times New Roman" w:hAnsi="Times New Roman"/>
          <w:b/>
          <w:sz w:val="16"/>
          <w:szCs w:val="16"/>
          <w:lang w:eastAsia="ru-RU"/>
        </w:rPr>
        <w:t>Перечень основных мероприятий муниципальной программы</w:t>
      </w:r>
    </w:p>
    <w:tbl>
      <w:tblPr>
        <w:tblW w:w="16443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539"/>
        <w:gridCol w:w="566"/>
        <w:gridCol w:w="539"/>
        <w:gridCol w:w="460"/>
        <w:gridCol w:w="3879"/>
        <w:gridCol w:w="2282"/>
        <w:gridCol w:w="1815"/>
        <w:gridCol w:w="3260"/>
        <w:gridCol w:w="1353"/>
        <w:gridCol w:w="1750"/>
      </w:tblGrid>
      <w:tr w:rsidR="001F2E36" w:rsidTr="001F2E36">
        <w:trPr>
          <w:gridAfter w:val="1"/>
          <w:wAfter w:w="1750" w:type="dxa"/>
          <w:trHeight w:val="20"/>
        </w:trPr>
        <w:tc>
          <w:tcPr>
            <w:tcW w:w="2104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387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8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815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Срок выполнения</w:t>
            </w:r>
          </w:p>
        </w:tc>
        <w:tc>
          <w:tcPr>
            <w:tcW w:w="326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Ожидаемый непосредственный результат</w:t>
            </w:r>
          </w:p>
        </w:tc>
        <w:tc>
          <w:tcPr>
            <w:tcW w:w="135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Взаимосвязь с целевыми показателями (индикаторами)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Муниципальная программа  «Развитие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1F2E36" w:rsidRDefault="001F2E36">
            <w:pPr>
              <w:spacing w:after="0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2022-2025 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«Организация библиотечного обслуживания населения»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1F2E36" w:rsidRDefault="001F2E36">
            <w:pPr>
              <w:spacing w:after="0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2022-2025 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«Осуществление библиотечного, библиографического и информационного обслуживания пользователей библиотеки»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1F2E36" w:rsidRDefault="001F2E36">
            <w:pPr>
              <w:spacing w:after="0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2022-2025 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03  01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Оказание муниципальной услуги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«Библиотечное, библиографическое и информационное обслуживание пользователей библиотеки»  в стационарных условиях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Ежегодное посещение пользователей в стационарных условиях  не менее  </w:t>
            </w:r>
            <w:r>
              <w:rPr>
                <w:rFonts w:ascii="Times New Roman" w:hAnsi="Times New Roman"/>
                <w:bCs/>
                <w:sz w:val="16"/>
                <w:szCs w:val="26"/>
              </w:rPr>
              <w:t>77180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01 5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01 6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01 7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04 7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Выполнение муниципальной услуги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«Библиотечное, библиографическое и информационное обслуживание пользователей библиотеки»  вне стационара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Ежегодное посещение пользователей вне стационара  не менее  </w:t>
            </w:r>
            <w:r>
              <w:rPr>
                <w:rFonts w:ascii="Times New Roman" w:hAnsi="Times New Roman"/>
                <w:bCs/>
                <w:sz w:val="16"/>
                <w:szCs w:val="26"/>
              </w:rPr>
              <w:t xml:space="preserve">34490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01 5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01 6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01 7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04 7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Выполнение муниципальной услуги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«Библиотечное, библиографическое и информационное обслуживание пользователей библиотеки»  удаленно через сеть Интернет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hd w:val="clear" w:color="auto" w:fill="FFFFFF"/>
              <w:tabs>
                <w:tab w:val="left" w:pos="1134"/>
              </w:tabs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Ежегодное посещение пользователей вне стационара  не менее 5000 человек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01 5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01 6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01 7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04 7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hd w:val="clear" w:color="auto" w:fill="FFFFFF"/>
              <w:tabs>
                <w:tab w:val="left" w:pos="1134"/>
              </w:tabs>
              <w:spacing w:before="240" w:after="0" w:line="240" w:lineRule="auto"/>
              <w:contextualSpacing/>
              <w:jc w:val="both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 xml:space="preserve">Выполнение муниципальной работы  «Методическое обеспечение в области библиотечного дела»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Ежегодное проведение 15 консультаций.</w:t>
            </w:r>
          </w:p>
          <w:p w:rsidR="001F2E36" w:rsidRDefault="001F2E36">
            <w:pPr>
              <w:shd w:val="clear" w:color="auto" w:fill="FFFFFF"/>
              <w:tabs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01 7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«Формирование, учет, изучение, обеспечение физического сохранения и безопасности фондов библиотеки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03 01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Выполнение муниципальной работы «Формирование, учет, изучение, обеспечение физического сохранения и безопасности фондов библиотеки</w:t>
            </w:r>
            <w:r>
              <w:rPr>
                <w:rFonts w:ascii="Times New Roman" w:hAnsi="Times New Roman"/>
                <w:bCs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Комплектование  библиотечных фондов, учет поступления новых документов и исключения документов из библиотечного фонда. Перераспределение документов. Проверка библиотечных фондов. Проведение санитарной обработки документов библиотечного фонда, предупредительного ремонта, переплета документа в количестве 383 документов.  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01 4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</w:rPr>
              <w:t>Комплектование библиотечных фондов. Проведение мероприятий по комплектованию книжных фондов.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01 6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01 7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подключение общедоступных библиотек Российской Федерации к информационно – телекоммуникационной сети «Интернет» и развитие системы библиотечного дела с учетом задачи расширения информационных технологий и оцифровки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 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</w:rPr>
              <w:t>Проведение мероприятий по подключению библиотек к информационно-телекоммуникационной сети интернет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01 4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01 7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Выполнение муниципальной работы «Библиографическая обработка документа и создание  каталогов»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«МЦБС»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Формирование традиционных и электронных каталогов, библиографических баз данных в количестве 658 единиц. Техническая поддержка автоматизированных информационно-библиотечных систем.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01 4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«Организация досуга, предоставление услуг организаций культуры и доступа к музейным фондам»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МБУК «Юкаменский краеведческий музей»,</w:t>
            </w:r>
          </w:p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2022-2025 г.г. 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03 2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Предоставление доступа к музейным фондам»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2022-2025 г.г. 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03 2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Оказание муниципальной услуги   «Публичный показ музейных предметов, музейных коллекций» в стационарных условиях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МБУК «Юкаменский краеведческий музей»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Число посетителей  2603  человека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02 8 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02 9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Выполнение муниципальной работы   «Создание экспозиций (выставок) музеев, организация выездных выставок»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в стационарных условиях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МБУК «Юкаменский краеведческий музей»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Количество выставок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экспозиций) 12 единиц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02 8 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02 9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Выполнение муниципальной работы  «Формирование, учет,  изучение физического  сохранения и безопасности  музейных предметов, музейных коллекций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МБУК «Юкаменский краеведческий музей»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2022-2051г.г.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предметов 100 единиц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02 8 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02 9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Выполнение муниципальной работы  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«Осуществление экскурсионного обслуживания»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МБУК «Юкаменский краеведческий музей»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Количество экскурсантов 1750 человек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Число экскурсий 88 единиц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1F2E36" w:rsidRDefault="001F2E36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Создание условий для обеспечения поселений услугами организаций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03 02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Выполнение муниципальной работы «Организация   и  проведение культурно-массовых мероприятий»</w:t>
            </w:r>
          </w:p>
          <w:p w:rsidR="001F2E36" w:rsidRDefault="001F2E36">
            <w:pPr>
              <w:spacing w:after="0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культурно-массовые (иные зрелищные мероприятия)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проведенных мероприятий не менее 125 единиц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02 4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02 5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02 6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02 7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1F2E36" w:rsidTr="001F2E36">
        <w:trPr>
          <w:gridAfter w:val="1"/>
          <w:wAfter w:w="1750" w:type="dxa"/>
          <w:trHeight w:val="29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рамках основного мероприятия предполагается  выполнять следующие мероприятия:</w:t>
            </w:r>
          </w:p>
          <w:p w:rsidR="001F2E36" w:rsidRDefault="001F2E36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</w:rPr>
              <w:t>- Организация мобильной системы обслуживания населенных пунктов, не имеющих учреждений культуры.</w:t>
            </w:r>
          </w:p>
          <w:p w:rsidR="001F2E36" w:rsidRDefault="001F2E36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Подготовка и проведение районных мероприятий,</w:t>
            </w:r>
          </w:p>
          <w:p w:rsidR="001F2E36" w:rsidRDefault="001F2E36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том числе:</w:t>
            </w:r>
          </w:p>
          <w:p w:rsidR="001F2E36" w:rsidRDefault="001F2E36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Культурно-спортивный праздник,  посвященный Дню России</w:t>
            </w:r>
          </w:p>
          <w:p w:rsidR="001F2E36" w:rsidRDefault="001F2E36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День работника сельского хозяйства и перерабатывающей промышленности;</w:t>
            </w:r>
          </w:p>
          <w:p w:rsidR="001F2E36" w:rsidRDefault="001F2E36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День государственности Удмуртии;</w:t>
            </w:r>
          </w:p>
          <w:p w:rsidR="001F2E36" w:rsidRDefault="001F2E36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>
              <w:rPr>
                <w:rFonts w:ascii="Times New Roman" w:hAnsi="Times New Roman" w:cs="Times New Roman"/>
                <w:sz w:val="16"/>
              </w:rPr>
              <w:t>Цикл мероприятий, посвященных Победе в ВОВ 9 мая;</w:t>
            </w:r>
          </w:p>
          <w:p w:rsidR="001F2E36" w:rsidRDefault="001F2E36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- Цикл мероприятий, посвященных </w:t>
            </w:r>
            <w:proofErr w:type="gramStart"/>
            <w:r>
              <w:rPr>
                <w:rFonts w:ascii="Times New Roman" w:hAnsi="Times New Roman" w:cs="Times New Roman"/>
                <w:sz w:val="16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16"/>
              </w:rPr>
              <w:t xml:space="preserve"> Дню защиты детей;</w:t>
            </w:r>
          </w:p>
          <w:p w:rsidR="001F2E36" w:rsidRDefault="001F2E36">
            <w:pPr>
              <w:pStyle w:val="afa"/>
              <w:shd w:val="clear" w:color="auto" w:fill="FFFFFF"/>
              <w:tabs>
                <w:tab w:val="left" w:pos="0"/>
              </w:tabs>
              <w:spacing w:after="0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 День работника культуры.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pStyle w:val="afa"/>
              <w:shd w:val="clear" w:color="auto" w:fill="FFFFFF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</w:rPr>
              <w:t>Организация мобильной системы обслуживания населенных пунктов, не имеющих учреждений культуры.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Подготовка и проведение значимых мероприятий  с целью привлечения населения, проживающего в районе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02 4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02 5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02 6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02 7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1F2E36" w:rsidTr="001F2E36">
        <w:trPr>
          <w:gridAfter w:val="1"/>
          <w:wAfter w:w="1750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pStyle w:val="afa"/>
              <w:shd w:val="clear" w:color="auto" w:fill="FFFFFF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Выполнение муниципальной работы «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  и  проведение культурно-массовых мероприятий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1F2E36" w:rsidRDefault="001F2E36">
            <w:pPr>
              <w:pStyle w:val="afa"/>
              <w:shd w:val="clear" w:color="auto" w:fill="FFFFFF"/>
              <w:tabs>
                <w:tab w:val="left" w:pos="0"/>
              </w:tabs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Мастер-классы,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>творческих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16"/>
                <w:szCs w:val="16"/>
                <w:lang w:eastAsia="ru-RU"/>
              </w:rPr>
              <w:t xml:space="preserve">  (фестиваль, выставка, конкурс, смотр) методических (семинар, конференции)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«Юкаменский краеведческий музей»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проведенных мероприятий - семинаров 26 единиц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04 3</w:t>
            </w:r>
          </w:p>
        </w:tc>
      </w:tr>
      <w:tr w:rsidR="001F2E36" w:rsidTr="001F2E36">
        <w:trPr>
          <w:gridAfter w:val="1"/>
          <w:wAfter w:w="1750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В рамках основного мероприятия планируется проведение следующих мероприятий: </w:t>
            </w:r>
          </w:p>
          <w:p w:rsidR="001F2E36" w:rsidRDefault="001F2E36">
            <w:pPr>
              <w:spacing w:after="0"/>
              <w:rPr>
                <w:rFonts w:ascii="Times New Roman" w:hAnsi="Times New Roman"/>
                <w:sz w:val="16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-Районный фестиваль-конкурс любительского художественного творчества и прикладного искусства ветеранов «Созвездие ветеранских талантов и увлечений»;</w:t>
            </w:r>
          </w:p>
          <w:p w:rsidR="001F2E36" w:rsidRDefault="001F2E36">
            <w:pPr>
              <w:spacing w:after="0"/>
              <w:rPr>
                <w:rFonts w:ascii="Times New Roman" w:hAnsi="Times New Roman"/>
                <w:sz w:val="8"/>
                <w:szCs w:val="24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-Фестиваль детства и юношества «</w:t>
            </w:r>
            <w:proofErr w:type="gramStart"/>
            <w:r>
              <w:rPr>
                <w:rFonts w:ascii="Times New Roman" w:hAnsi="Times New Roman"/>
                <w:sz w:val="16"/>
                <w:szCs w:val="24"/>
              </w:rPr>
              <w:t>Арт</w:t>
            </w:r>
            <w:proofErr w:type="gramEnd"/>
            <w:r>
              <w:rPr>
                <w:rFonts w:ascii="Times New Roman" w:hAnsi="Times New Roman"/>
                <w:sz w:val="16"/>
                <w:szCs w:val="24"/>
              </w:rPr>
              <w:t xml:space="preserve"> – Авангард»</w:t>
            </w:r>
          </w:p>
          <w:p w:rsidR="001F2E36" w:rsidRDefault="001F2E36">
            <w:pPr>
              <w:spacing w:after="0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-</w:t>
            </w:r>
            <w:r>
              <w:rPr>
                <w:rFonts w:ascii="Times New Roman" w:hAnsi="Times New Roman"/>
                <w:sz w:val="16"/>
              </w:rPr>
              <w:t>Районный фестиваль национальных центров «Венок дружбы», в рамках культурно-спортивного праздника, посвященного Дню России</w:t>
            </w:r>
          </w:p>
          <w:p w:rsidR="001F2E36" w:rsidRDefault="001F2E36">
            <w:pPr>
              <w:spacing w:after="0"/>
              <w:rPr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24"/>
              </w:rPr>
              <w:t>-Районный фестиваль конкурс «На солнечной поляночке»;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Привлечение к участию  творческих коллективов, выявление талантливых исполнителей, поддержка талантов, юных дарований, активизация работы национальных центров.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03 4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03 5 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1F2E36" w:rsidTr="001F2E36">
        <w:trPr>
          <w:gridAfter w:val="1"/>
          <w:wAfter w:w="1750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Оказание муниципальной услуги «Организация деятельности клубных формирований и формирований самодеятельного народного творчества»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клубных формирований 107 единиц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Количество посещений  в них  </w:t>
            </w:r>
            <w:r>
              <w:rPr>
                <w:rFonts w:ascii="Times New Roman" w:hAnsi="Times New Roman"/>
                <w:sz w:val="16"/>
                <w:szCs w:val="28"/>
              </w:rPr>
              <w:t xml:space="preserve">36200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03 4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03 5 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1F2E36" w:rsidTr="001F2E36">
        <w:trPr>
          <w:gridAfter w:val="1"/>
          <w:wAfter w:w="1750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Выполнение муниципальной работы  «Выявление, изучение, сохранение, развитие и популяризация объектов нематериального  культурного наследия народов Российской Федерации в области традиционной народной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Сохранение и развитие национальных традиций и обычаев. 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Количество объектов 3 единицы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1F2E36" w:rsidTr="001F2E36">
        <w:trPr>
          <w:gridAfter w:val="1"/>
          <w:wAfter w:w="1750" w:type="dxa"/>
          <w:trHeight w:val="567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Оказание муниципальной услуги «Показ кинофильмов»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Показ кинофильмов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highlight w:val="cyan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«Развитие местного народного творчества»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03 03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1F2E36" w:rsidRDefault="001F2E36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Создание условий для развития народного художественного творчества»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03 3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В рамках основного мероприятия  предполагается:</w:t>
            </w:r>
          </w:p>
          <w:p w:rsidR="001F2E36" w:rsidRDefault="001F2E3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-проведение мероприятий по популяризации традиционно-бытовой культуры;</w:t>
            </w:r>
          </w:p>
          <w:p w:rsidR="001F2E36" w:rsidRDefault="001F2E3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сохранение и развитие  национальных традиций и обрядов:</w:t>
            </w:r>
          </w:p>
          <w:p w:rsidR="001F2E36" w:rsidRDefault="001F2E3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 Формирование электронного каталога.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Проведение  мероприятий по популяризации традиционно-бытовой культуры, сохранению и развитию  национальных традиций и обрядов: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- Формирование электронного каталога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04 2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Подпрограмма «Создание условий для 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lastRenderedPageBreak/>
              <w:t>реализации муниципальной программы»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lastRenderedPageBreak/>
              <w:t xml:space="preserve">Отдел культуры и молодёжной политики 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lastRenderedPageBreak/>
              <w:t>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after="0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Реализация установленных функций  (полномочий) муниципального органа»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Осуществление муниципальной политики в сфере культуры, в том числе разработка нормативных правовых актов и методических материалов, осуществление межведомственной и межуровневой координации деятельности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Повышение информационной открытости органов местного самоуправления Юкаменского района в сфере культуры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Повышение информационной открытости органов местного самоуправления Юкаменского района в сфере культуры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after="0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Реализация установленных функций  (полномочий) прочих учреждений»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мер социальной поддержки работникам муниципальных учреждений культуры Юкаменского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Предоставление мер социальной поддержки работникам муниципальных учреждений культуры Юкаменского района в виде денежной компенсации расходов по оплате жилых помещений и коммунальных услуг (отопление, освещение)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Pr="001F2E36" w:rsidRDefault="001F2E36">
            <w:pPr>
              <w:shd w:val="clear" w:color="auto" w:fill="FFFFFF"/>
              <w:tabs>
                <w:tab w:val="left" w:pos="1134"/>
              </w:tabs>
              <w:spacing w:after="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proofErr w:type="spellStart"/>
            <w:r w:rsidRPr="001F2E36">
              <w:rPr>
                <w:rFonts w:ascii="Times New Roman" w:eastAsia="Calibri" w:hAnsi="Times New Roman"/>
                <w:bCs/>
                <w:color w:val="000000"/>
                <w:sz w:val="16"/>
                <w:highlight w:val="yellow"/>
              </w:rPr>
              <w:t>Этносоциальное</w:t>
            </w:r>
            <w:proofErr w:type="spellEnd"/>
            <w:r w:rsidRPr="001F2E36">
              <w:rPr>
                <w:rFonts w:ascii="Times New Roman" w:eastAsia="Calibri" w:hAnsi="Times New Roman"/>
                <w:bCs/>
                <w:color w:val="000000"/>
                <w:sz w:val="16"/>
                <w:highlight w:val="yellow"/>
              </w:rPr>
              <w:t xml:space="preserve"> развитие и гармонизация межэтнических отношений. Реализация проекта в сфере государственной национальной политики.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P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1F2E36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P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1F2E36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P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proofErr w:type="spellStart"/>
            <w:r w:rsidRPr="001F2E36">
              <w:rPr>
                <w:rFonts w:ascii="Times New Roman" w:eastAsia="Calibri" w:hAnsi="Times New Roman"/>
                <w:bCs/>
                <w:color w:val="000000"/>
                <w:sz w:val="16"/>
                <w:highlight w:val="yellow"/>
              </w:rPr>
              <w:t>Этносоциальное</w:t>
            </w:r>
            <w:proofErr w:type="spellEnd"/>
            <w:r w:rsidRPr="001F2E36">
              <w:rPr>
                <w:rFonts w:ascii="Times New Roman" w:eastAsia="Calibri" w:hAnsi="Times New Roman"/>
                <w:bCs/>
                <w:color w:val="000000"/>
                <w:sz w:val="16"/>
                <w:highlight w:val="yellow"/>
              </w:rPr>
              <w:t xml:space="preserve"> развитие и гармонизация межэтнических отношений. Реализация проекта в сфере государственной национальной политики.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P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</w:pPr>
            <w:r w:rsidRPr="001F2E36">
              <w:rPr>
                <w:rFonts w:ascii="Times New Roman" w:hAnsi="Times New Roman"/>
                <w:sz w:val="16"/>
                <w:szCs w:val="16"/>
                <w:highlight w:val="yellow"/>
                <w:lang w:eastAsia="ru-RU"/>
              </w:rPr>
              <w:t>02 7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Организация бухгалтерского учета, составления отчетности  в муниципальных учреждениях культуры Юкаменского района по договорам  муниципальных учреждений культуры Юкаменского района с МКУ «Централизованная бухгалтерия Юкаменского района Удмуртской Республики»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По договорам с муниципальными учреждениями культуры Юкаменского района осуществляется ведение бухгалтерского учета и составления отчетности в соответствующих организациях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Повышение квалификации, подготовка и переподготовка кадров муниципальных учреждений культуры Юкаменского района.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Осуществляется на базе АОУ ДПО «центр повышения квалификации работников культуры УР» за счет средств бюджета муниципального образования «Муниципальный округ Юкаменский район Удмуртской Республики», доходов, полученных учреждением от предпринимательской и иной приносящей доход деятельности, а также за счет собственных средств работников 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Проведение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аттестации работников муниципальных учреждений культуры Юкаменского района</w:t>
            </w:r>
            <w:proofErr w:type="gramEnd"/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Отдел культуры и молодёжной политики Администрации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Плановая аттестация работников проводится один раз в пять лет. Внеплановая аттестация проводится на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основании приказа начальника Отдела культуры и молодёжной политики Администрации Юкаменского района, а также по инициативе руководителя учреждения культуры, председателя профсоюзного комитета, по решения Совета по культуре, работника.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Организация и проведение конкурса на лучшего специалиста года в сфере культуры по номинациям. </w:t>
            </w:r>
          </w:p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 рамках основного мероприятия проводятся конкурсы «Директор года», «Мастер года», «Преподаватель года», «Библиотекарь года», «Лучшее клубное учреждение».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750" w:type="dxa"/>
            <w:vMerge w:val="restart"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Совершенствование механизма формирования муниципального задания на оказание муниципальных услуг (работ) в сфере культуры и его финансового обеспечения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2020-2025г.г.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Организация учета  оказания муниципальных услуг (выполнения работ) в разрезе видов оказываемых подведомственными учреждениями в целях обеспечения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контроля за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выполнением муниципального задания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Ежеквартальные сверки отчетов учреждений, подведомственных Отделу культуры. Контрольные проверки по качественному оказанию услуг (выполнению работ)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Корректировка показателей эффективности деятельности руководителей и специалистов муниципальных учреждений культуры Юкаменского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Корректировка  показателей эффективности деятельности подведомственных муниципальных учреждений, их руководителей и работников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Заключение эффективных контрактов с руководителями муниципальных учреждений культуры Юкаменского района и их филиалов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Заключение эффективных контрактов с руководителями подведомственных муниципальных учреждений культуры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Заключение эффективных контрактов со специалистами муниципальных учреждений культуры Юкаменского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Заключение эффективных контрактов с работниками подведомственных муниципальных учреждений культуры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Обеспечить регулярное размещение и актуализацию информации на специализированном ресурсе официального сайта Администрации муниципального образования «Муниципальный округ Юкаменский район Удмуртской Республики»,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посвященному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вопросам культуры, в том числе: планы мероприятий; анонсы мероприятий; правовые акты, регулирующие сферу культуры;, отчеты о деятельности, включая плановые и фактические показатели.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Размещение информации на специализированном ресурсе официального сайта 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Обеспечить создание официальных сайтов муниципальных учреждений культуры Юкаменского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района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( 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МБУК  «РДК «Октябрьский», МБУК «Юкаменский краеведческий музей»),  а также контроль за публикацией на них информации о деятельности учреждений в соответствии с законодательством.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Отдел культуры и молодёжной политики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Обеспечить 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публикацией информаций о деятельности учреждений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культуры на сайте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и развитие системы обратной связи с потребителями муниципальных услуг, оказываемых в сфере культуры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и развитие системы обратной связи с потребителями муниципальных услуг, оказываемых в сфере культуры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Организация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системы регулярного мониторинга удовлетворенности потребителей муниципальных услуг их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качеством и доступностью в муниципальных учреждениях культуры Юкаменского района (проведение регулярных опросов потребителей муниципальных услуг об их качестве и доступности, обработка полученных результатов, принятие мер реагирования)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Проведение опросов и анкетирование населения  по удовлетворенности предоставления услуг (работ) учреждениями культуры района. 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Рассмотрение обращений граждан по вопросам сферы культуры, принятие мер регулирования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Рассмотрение обращений граждан по вопросам сферы культуры, принятие мер регулирования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Публикация на официальном сайте Администрации муниципального образования «Муниципальный округ  Юкаменский район Удмуртской Республики» и поддержание в актуальном состоянии информации об Отделе культуры и молодёжной политики Администрации Юкаменского района, его структурных подразделениях, а также муниципальных учреждениях культуры Юкаменского района, контактных телефонах и адресах электронной почты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Публикация на официальном сайте Администрации муниципального образования «Муниципальный округ Юкаменский район Удмуртской Республики» и поддержание в актуальном состоянии информации об Отделе культуры и молодёжной политики Администрации Юкаменского района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его структурных подразделениях, а также муниципальных учреждениях культуры Юкаменского района, контактных телефонах и адресах электронной почты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trHeight w:val="581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</w:rPr>
            </w:pPr>
          </w:p>
        </w:tc>
        <w:tc>
          <w:tcPr>
            <w:tcW w:w="1353" w:type="dxa"/>
            <w:vMerge w:val="restart"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595959"/>
              <w:bottom w:val="nil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gridAfter w:val="1"/>
          <w:wAfter w:w="1750" w:type="dxa"/>
          <w:trHeight w:val="74"/>
        </w:trPr>
        <w:tc>
          <w:tcPr>
            <w:tcW w:w="539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460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after="0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Комплексное обслуживание учреждений культуры»</w:t>
            </w:r>
          </w:p>
        </w:tc>
        <w:tc>
          <w:tcPr>
            <w:tcW w:w="2282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nil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nil"/>
              <w:right w:val="single" w:sz="4" w:space="0" w:color="595959"/>
            </w:tcBorders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hAnsi="Times New Roman"/>
                <w:color w:val="FF0000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after="0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Уплата налога»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after="0"/>
              <w:rPr>
                <w:b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Основное мероприятие « Обеспечение пожарной безопасности и проведение капитального ремонта </w:t>
            </w: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lastRenderedPageBreak/>
              <w:t>в учреждениях культура района»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 xml:space="preserve">Отдел культуры и молодёжной политики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Приобретение первичных средств пожаротушения, комплектование пожарных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кранов, зарядка огнетушителей, техническое обслуживание  АПС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Проведение аттестации рабочих мест по условиям труда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Аттестация рабочих мест по условиям труда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Обеспечение пожарной безопасности и проведение капитального ремонта в учреждениях культуры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. Капитальный ремонт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Зянкинского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, Верх-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Унинского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, СП,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Жувамского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филиалов, реставрация  Юкаменского краеведческого музея.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Целевые мероприятия  по охране, сохранению и популяризации объектов культурного наследия (памятников истории и культуры)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Сохранение объектов культурного наследия, находящихся на территории Юкаменского района,  в удовлетворительном состоянии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02 02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highlight w:val="yellow"/>
              </w:rPr>
            </w:pPr>
            <w:r>
              <w:rPr>
                <w:rFonts w:ascii="Times New Roman" w:hAnsi="Times New Roman"/>
                <w:sz w:val="16"/>
              </w:rPr>
              <w:t>Обновление материально-технической базы, приобретение оборудования для учреждений культуры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</w:rPr>
              <w:t>Обновление материально-технической базы, приобретение оборудования для учреждений культуры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ремонтные работы (текущий ремонт) зданий муниципальных учреждений культуры.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</w:rPr>
              <w:t>ремонтные работы (текущий ремонт) зданий муниципальных учреждений культуры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04 4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 обеспечение развития и укрепления материально-технической базы домов культуры в населённых пунктах с числом жителей до 50 тысяч человек.</w:t>
            </w:r>
          </w:p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обеспечение развития и укрепления материально-технической базы домов культуры в населённых пунктах с числом жителей до 50 тысяч человек.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02 1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04 5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04 6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Реализация мероприятий по государственной поддержке лучших сельских учреждений культуры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государственная поддержка лучших сельских учреждений культуры в целях </w:t>
            </w:r>
            <w:proofErr w:type="spellStart"/>
            <w:r>
              <w:rPr>
                <w:rFonts w:ascii="Times New Roman" w:hAnsi="Times New Roman"/>
                <w:sz w:val="16"/>
              </w:rPr>
              <w:t>софинансирования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расходных обязательств муниципальных образований, возникающих при реализации регионального проекта «Создание условий для реализации творческого потенциала («Творческие люди»)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Подпрограмма «Развитие туризма»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Отдел культуры и молодёжной политики Администрации Юкаменского района, </w:t>
            </w: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«Муниципальный округ Юкаменский район Удмуртской Республики»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,в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том числе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Отдел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 xml:space="preserve">капитального строительства, Отдел экономики и прогнозирования, ЖКХ, транспорта и связи. 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«Юкаменский краеведческий музей»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« Развитие туристической инфраструктуры в Юкаменском районе»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Отдел культуры и молодёжной политики Администрации Юкаменского района, </w:t>
            </w: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«Муниципальный округ Юкаменский район Удмуртской Республики»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,в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том числе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, Отдел строительства, муниципального хозяйства,  имущественных и земельных отношений Администрации Юкаменского района, Отдел экономики и прогнозирования,  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МБУК «Юкаменский краеведческий музей».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Развитие туристической инфраструктуры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Отдел культуры и молодёжной политики Администрации Юкаменского района, </w:t>
            </w: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«Муниципальный округ Юкаменский район Удмуртской Республики»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,в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том числе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 Отдел строительства, муниципального хозяйства,  имущественных и земельных отношений Администрации Юкаменского района, Отдел экономики и прогнозирования.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Формирование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конкурентоспособного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туристического продукта </w:t>
            </w:r>
            <w:proofErr w:type="gramStart"/>
            <w:r>
              <w:rPr>
                <w:rFonts w:ascii="Times New Roman" w:eastAsia="HiddenHorzOCR" w:hAnsi="Times New Roman"/>
                <w:sz w:val="16"/>
                <w:szCs w:val="16"/>
              </w:rPr>
              <w:t>на</w:t>
            </w:r>
            <w:proofErr w:type="gramEnd"/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территориях </w:t>
            </w:r>
            <w:proofErr w:type="gramStart"/>
            <w:r>
              <w:rPr>
                <w:rFonts w:ascii="Times New Roman" w:eastAsia="HiddenHorzOCR" w:hAnsi="Times New Roman"/>
                <w:sz w:val="16"/>
                <w:szCs w:val="16"/>
              </w:rPr>
              <w:t>муниципального</w:t>
            </w:r>
            <w:proofErr w:type="gramEnd"/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образования «Муниципальный округ Юкаменский район Удмуртской Республики»</w:t>
            </w:r>
            <w:proofErr w:type="gramStart"/>
            <w:r>
              <w:rPr>
                <w:rFonts w:ascii="Times New Roman" w:eastAsia="HiddenHorzOCR" w:hAnsi="Times New Roman"/>
                <w:sz w:val="16"/>
                <w:szCs w:val="16"/>
              </w:rPr>
              <w:t>,р</w:t>
            </w:r>
            <w:proofErr w:type="gramEnd"/>
            <w:r>
              <w:rPr>
                <w:rFonts w:ascii="Times New Roman" w:eastAsia="HiddenHorzOCR" w:hAnsi="Times New Roman"/>
                <w:sz w:val="16"/>
                <w:szCs w:val="16"/>
              </w:rPr>
              <w:t>азвитие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инфраструктуры и материально-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технической базы туризма, а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именно, развитие </w:t>
            </w:r>
            <w:proofErr w:type="gramStart"/>
            <w:r>
              <w:rPr>
                <w:rFonts w:ascii="Times New Roman" w:eastAsia="HiddenHorzOCR" w:hAnsi="Times New Roman"/>
                <w:sz w:val="16"/>
                <w:szCs w:val="16"/>
              </w:rPr>
              <w:t>туристической</w:t>
            </w:r>
            <w:proofErr w:type="gramEnd"/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инфраструктуры </w:t>
            </w:r>
            <w:proofErr w:type="gramStart"/>
            <w:r>
              <w:rPr>
                <w:rFonts w:ascii="Times New Roman" w:eastAsia="HiddenHorzOCR" w:hAnsi="Times New Roman"/>
                <w:sz w:val="16"/>
                <w:szCs w:val="16"/>
              </w:rPr>
              <w:t>муниципального</w:t>
            </w:r>
            <w:proofErr w:type="gramEnd"/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образования в Юкаменском районе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Основное мероприятие « Создание инвестиционного проекта по развитию родника в д. Тылыс «строительство усадьбы «Княжеский двор»»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Отдел культуры и молодёжной политики Администрации Юкаменского района,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Администрация муниципального образования «Муниципальный округ Юкаменский район Удмуртской Республики»,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Реализация приоритетных инвестиционных проектов по разработке туристко-экскурсионных маршрутов  (пеших, на автомобильном транспорте) и экскурсии по району:</w:t>
            </w:r>
          </w:p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-Этнокультурный познавательный маршрут «Наследие бесермян. Здесь наши корни»</w:t>
            </w:r>
          </w:p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-Экологический маршрут «Родник счастья»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Отдел культуры и молодёжной политики Администрации Юкаменского района, Администрация муниципального образования «Муниципальный округ Юкаменский район Удмуртской Республики», в том числе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  Отдел экономики и прогнозирования.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Реализация приоритетных инвестиционных проектов по разработке туристко-экскурсионных маршрутов  (пеших, на автомобильном транспорте) и экскурсии по району:</w:t>
            </w:r>
          </w:p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-Этнокультурный познавательный маршрут «Наследие бесермян. Здесь наши корни»</w:t>
            </w:r>
          </w:p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Cs/>
                <w:sz w:val="16"/>
                <w:szCs w:val="16"/>
              </w:rPr>
              <w:t>-Экологический маршрут «Родник счастья»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Обеспечение продвижения и рекламно-информационной  поддержки районного туристского продукта, в том числе информационного характера, а именно: подготовка материалов о туристском потенциале Юкаменского района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Отдел культуры и молодёжной политики Администрации Юкаменского района, 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«Муниципальный округ Юкаменский район Удмуртской Республики»,  в том числе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 Отдел экономики и прогнозирования.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Обеспечение продвижения и рекламно-информационной  поддержки районного туристского продукта, в том числе информационного характера, а именно: подготовка материалов о туристском потенциале Юкаменского района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Освещение данной деятельности в средствах массовой информации и информационно- коммуникационной сети «Интернет»;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Отдел культуры и молодёжной политики Администрации Юкаменского района, </w:t>
            </w: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«Муниципальный округ Юкаменский район Удмуртской Республики»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,в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том числе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,  Отдел экономики и прогнозирования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Информационная поддержка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туриндустрии  Юкаменского района. Продвижение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районного туристского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продукта, формирование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дополнительного потребительского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спроса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Участие муниципального образования «Муниципальный округ Юкаменский район Удмуртской Республики» в региональных, российских выставках, семинарах, конференциях, форумах по вопросам развития внутреннего и въездного туризма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 и молодёжной политики Администрации Юкаменского района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Администрация муниципального образования «Муниципальный округ Юкаменский район Удмуртской Республики», в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том числе: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Отдел экономики и прогнозирования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Активное продвижение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районного  туристского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продукта, формирование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дополнительного потребительского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спроса, повышение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потребительской инвестиционной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привлекательности туристской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отрасли  Юкаменского района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Научно-методическое обеспечение развития въездного и внутреннего туризма, в том числе подготовка и переподготовка кадров для работы в сфере туризма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Отдел культуры</w:t>
            </w:r>
            <w:proofErr w:type="gramStart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и молодёжной политики Администрации Юкаменского района </w:t>
            </w: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«Муниципальный округ Юкаменский район Удмуртской Республики», в том числе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Отдел экономики и прогнозирования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Повышение квалификации</w:t>
            </w:r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>специалистов  для работы  в сфере туризма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05 1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05 3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Дальнейшее  развитие проекта по благоустройству усадьбы «Княжий двор»д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ылыс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Администрация муниципального образования «Муниципальный округ Юкаменский район Удмуртской Республики», в том числе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Отдел экономики и прогнозирования.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HiddenHorzOCR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Реализация </w:t>
            </w:r>
            <w:proofErr w:type="gramStart"/>
            <w:r>
              <w:rPr>
                <w:rFonts w:ascii="Times New Roman" w:eastAsia="HiddenHorzOCR" w:hAnsi="Times New Roman"/>
                <w:sz w:val="16"/>
                <w:szCs w:val="16"/>
              </w:rPr>
              <w:t>инвестиционного</w:t>
            </w:r>
            <w:proofErr w:type="gramEnd"/>
          </w:p>
          <w:p w:rsidR="001F2E36" w:rsidRDefault="001F2E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eastAsia="HiddenHorzOCR" w:hAnsi="Times New Roman"/>
                <w:sz w:val="16"/>
                <w:szCs w:val="16"/>
              </w:rPr>
              <w:t xml:space="preserve">проекта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по развитию родника в д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.Т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ылыс«Строительство усадьбы «Княжий двор»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03 02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03 03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/>
              <w:rPr>
                <w:rFonts w:asciiTheme="minorHAnsi" w:eastAsiaTheme="minorEastAsia" w:hAnsiTheme="minorHAnsi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Подпрограмма  «</w:t>
            </w:r>
            <w:r>
              <w:rPr>
                <w:rFonts w:ascii="Times New Roman" w:hAnsi="Times New Roman"/>
                <w:b/>
                <w:sz w:val="16"/>
                <w:szCs w:val="28"/>
              </w:rPr>
              <w:t>Организация волонтёрского Центра в сфере культуры</w:t>
            </w:r>
            <w:r>
              <w:rPr>
                <w:rFonts w:ascii="Times New Roman" w:hAnsi="Times New Roman"/>
                <w:b/>
                <w:sz w:val="10"/>
                <w:szCs w:val="16"/>
                <w:lang w:eastAsia="ru-RU"/>
              </w:rPr>
              <w:t>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Учреждения культуры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2022-2025 г.г. 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ind w:right="922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03 </w:t>
            </w:r>
          </w:p>
          <w:p w:rsidR="001F2E36" w:rsidRDefault="001F2E36">
            <w:pPr>
              <w:spacing w:before="40" w:after="40" w:line="240" w:lineRule="auto"/>
              <w:ind w:right="922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spacing w:after="0" w:line="240" w:lineRule="auto"/>
              <w:rPr>
                <w:rFonts w:ascii="Times New Roman" w:eastAsia="Calibri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Основное мероприятие « Организация волонтерского Центра в сфере культуры»»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>2022-2025 г.г. 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bottom"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Разработка  Положения о Волонтёрском отряде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МБУК «РДК «Октябрьский»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Реализации положения о «Волонтёрском отряде»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pStyle w:val="Default"/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23"/>
              </w:rPr>
              <w:t xml:space="preserve">Создание добровольческих отрядов на базе учреждений культуры.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Продолжение работы добровольческих отрядов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Издание печатного публичного итогового отчета волонтёрского отряда  «Волонтёры культуры»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Учреждения, подведомственные Отделу культуры и молодёжной политики Администрации Юкаменского района  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Издание печатного публичного итогового отчета волонтёрского отряда  «Волонтёры культуры»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Информационная поддержка  подпрограммы  «Волонтёры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Учреждения, подведомственные Отделу культуры и молодёжной политики Администрации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Информационная поддержка  подпрограммы  «Волонтёры культуры»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Ресурсная поддержка добровольческих движений, осуществляющих деятельность по сохранению культурного наследия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Ресурсная поддержка добровольческих движений, осуществляющих деятельность по сохранению культурного наследия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Создание документального фильма в рамках подпрограммы  «Волонтёры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Создание документального фильма в рамках подпрограммы  «Волонтёры культуры» к 2025 году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Формирование базы данных «Волонтёры культуры»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Формирование базы данных «Волонтёры культуры»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Мотивация волонтёров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Материальное  поощрение волонтёров: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-сувенирная продукция с символикой мероприятия;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-призы от спонсоров;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-билеты на мероприятия, не связанные с местом волонтёрской деятельности.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Материальное  поощрение волонтёров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 ежегодной основе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</w:tcPr>
          <w:p w:rsidR="001F2E36" w:rsidRDefault="001F2E36">
            <w:pPr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Нематериальное поощрение волонтёров: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-бесплатное участие в тренингах, мастер-классах;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-бесплатное участие в культурно-массовых мероприятиях;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-сертификаты, благодарности, рекомендации;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-Доска Почета;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-публикации в СМИ, «лицо» волонтёрской команды;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-благодарственные церемонии.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2022-2025г.г.</w:t>
            </w: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Нематериальное поощрение волонтёров ежегодно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Проведение общерайонного субботника «День заботы о памятниках»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Проведение общерайонного субботника «День заботы о памятниках» 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6"/>
              </w:rPr>
              <w:t>09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Обучение пожилых людей основам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компьютерной  грамотности, иным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навыкам.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Учреждения, подведомственные Отделу культуры и молодёжной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2022-2025г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Обучение пожилых людей основам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компьютерной  грамотности, иным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навыкам.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Участие в проведении 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крупных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(значимых)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массовых акций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Участие в проведении 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крупных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 xml:space="preserve"> (значимых)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массовых акций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Участие в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исследовательской</w:t>
            </w:r>
            <w:proofErr w:type="gramEnd"/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деятельности: подготовка выставок,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подбор материалов, помощь младшим научным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сотрудникам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Участие в 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исследовательской</w:t>
            </w:r>
            <w:proofErr w:type="gramEnd"/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деятельности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Участие в опросах, обработке анкет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Участие в опросах, обработке анкет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Помощь в организации    культурно-массовых мероприятий и формировании их аудитории в сфере культуры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Помощь в организации    культурно-массовых мероприятий и формировании их аудитории в сфере культуры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Проведение и участие в семинарах,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лабораториях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, мастер-классах,</w:t>
            </w:r>
          </w:p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экскурсиях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, лекториях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pStyle w:val="Default"/>
              <w:spacing w:line="276" w:lineRule="auto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23"/>
              </w:rPr>
              <w:t xml:space="preserve">Проведение круглого стола по развитию добровольчества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23"/>
              </w:rPr>
              <w:t>Проведение круглого стола по развитию добровольчества</w:t>
            </w:r>
            <w:r>
              <w:rPr>
                <w:sz w:val="16"/>
                <w:szCs w:val="23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2025г.г.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pStyle w:val="Default"/>
              <w:spacing w:line="276" w:lineRule="auto"/>
              <w:rPr>
                <w:sz w:val="16"/>
                <w:szCs w:val="23"/>
                <w:highlight w:val="yellow"/>
              </w:rPr>
            </w:pPr>
            <w:r>
              <w:rPr>
                <w:sz w:val="16"/>
                <w:szCs w:val="23"/>
              </w:rPr>
              <w:t xml:space="preserve">Разработка и проведение конкурса  «Доброволец года»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23"/>
              </w:rPr>
              <w:t>Разработка и проведение конкурса  «Доброволец года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 в 2023году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pStyle w:val="Default"/>
              <w:spacing w:line="276" w:lineRule="auto"/>
              <w:rPr>
                <w:sz w:val="16"/>
                <w:szCs w:val="23"/>
              </w:rPr>
            </w:pPr>
            <w:r>
              <w:rPr>
                <w:sz w:val="16"/>
                <w:szCs w:val="23"/>
              </w:rPr>
              <w:t xml:space="preserve">Торжественное вручение личных книжек волонтеров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Учреждения, подведомственные Отделу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2022-2025г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pStyle w:val="Default"/>
              <w:spacing w:line="276" w:lineRule="auto"/>
              <w:rPr>
                <w:sz w:val="16"/>
                <w:szCs w:val="23"/>
              </w:rPr>
            </w:pPr>
            <w:r>
              <w:rPr>
                <w:sz w:val="16"/>
                <w:szCs w:val="23"/>
              </w:rPr>
              <w:t xml:space="preserve">Торжественное вручение личных книжек волонтеров 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lastRenderedPageBreak/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pStyle w:val="Default"/>
              <w:spacing w:line="276" w:lineRule="auto"/>
              <w:rPr>
                <w:sz w:val="16"/>
                <w:szCs w:val="23"/>
              </w:rPr>
            </w:pPr>
            <w:r>
              <w:rPr>
                <w:sz w:val="16"/>
                <w:szCs w:val="23"/>
              </w:rPr>
              <w:t xml:space="preserve">Конкурс  мини - проектов 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pStyle w:val="Default"/>
              <w:spacing w:line="276" w:lineRule="auto"/>
              <w:rPr>
                <w:sz w:val="16"/>
                <w:szCs w:val="23"/>
              </w:rPr>
            </w:pPr>
            <w:r>
              <w:rPr>
                <w:sz w:val="16"/>
                <w:szCs w:val="23"/>
              </w:rPr>
              <w:t>Конкурс  мини - проектов в 2024 году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  <w:tr w:rsidR="001F2E36" w:rsidTr="001F2E36">
        <w:trPr>
          <w:gridAfter w:val="1"/>
          <w:wAfter w:w="1750" w:type="dxa"/>
          <w:trHeight w:val="20"/>
        </w:trPr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56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before="40" w:after="4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53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jc w:val="center"/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1F2E36" w:rsidRDefault="001F2E36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7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pStyle w:val="Default"/>
              <w:spacing w:line="276" w:lineRule="auto"/>
              <w:rPr>
                <w:sz w:val="16"/>
                <w:szCs w:val="23"/>
              </w:rPr>
            </w:pPr>
            <w:r>
              <w:rPr>
                <w:sz w:val="16"/>
                <w:szCs w:val="23"/>
              </w:rPr>
              <w:t>Привлечение волонтёров  для реализации проектов</w:t>
            </w:r>
          </w:p>
        </w:tc>
        <w:tc>
          <w:tcPr>
            <w:tcW w:w="228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Учреждения, подведомственные Отделу культуры и молодёжной политики Администрации Юкаменского района</w:t>
            </w:r>
          </w:p>
        </w:tc>
        <w:tc>
          <w:tcPr>
            <w:tcW w:w="181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spacing w:before="40" w:after="4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2022-2025г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.г</w:t>
            </w:r>
            <w:proofErr w:type="gramEnd"/>
          </w:p>
        </w:tc>
        <w:tc>
          <w:tcPr>
            <w:tcW w:w="3260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hideMark/>
          </w:tcPr>
          <w:p w:rsidR="001F2E36" w:rsidRDefault="001F2E36">
            <w:pPr>
              <w:pStyle w:val="Default"/>
              <w:spacing w:line="276" w:lineRule="auto"/>
              <w:rPr>
                <w:sz w:val="16"/>
                <w:szCs w:val="23"/>
              </w:rPr>
            </w:pPr>
            <w:r>
              <w:rPr>
                <w:sz w:val="16"/>
                <w:szCs w:val="23"/>
              </w:rPr>
              <w:t>Привлечение волонтёров  для реализации проектов</w:t>
            </w:r>
          </w:p>
        </w:tc>
        <w:tc>
          <w:tcPr>
            <w:tcW w:w="1353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1F2E36" w:rsidRDefault="001F2E36">
            <w:pPr>
              <w:spacing w:before="40" w:after="4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03 6</w:t>
            </w:r>
          </w:p>
        </w:tc>
      </w:tr>
    </w:tbl>
    <w:p w:rsidR="001F2E36" w:rsidRDefault="001F2E36" w:rsidP="001F2E36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EE6E04" w:rsidRDefault="00EE6E04"/>
    <w:sectPr w:rsidR="00EE6E04" w:rsidSect="001F2E36">
      <w:pgSz w:w="16838" w:h="11906" w:orient="landscape"/>
      <w:pgMar w:top="170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8514D4"/>
    <w:multiLevelType w:val="multilevel"/>
    <w:tmpl w:val="0419001D"/>
    <w:styleLink w:val="2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ACE1D9E"/>
    <w:multiLevelType w:val="multilevel"/>
    <w:tmpl w:val="D5944EF6"/>
    <w:lvl w:ilvl="0">
      <w:start w:val="1"/>
      <w:numFmt w:val="decimal"/>
      <w:pStyle w:val="1"/>
      <w:lvlText w:val="%1."/>
      <w:lvlJc w:val="right"/>
      <w:pPr>
        <w:ind w:left="502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cs="Times New Roman"/>
        <w:i w:val="0"/>
      </w:rPr>
    </w:lvl>
    <w:lvl w:ilvl="2">
      <w:start w:val="1"/>
      <w:numFmt w:val="decimal"/>
      <w:isLgl/>
      <w:lvlText w:val="%3)"/>
      <w:lvlJc w:val="left"/>
      <w:pPr>
        <w:ind w:left="143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E36"/>
    <w:rsid w:val="001F2E36"/>
    <w:rsid w:val="002A5192"/>
    <w:rsid w:val="00EE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E36"/>
    <w:rPr>
      <w:rFonts w:ascii="Calibri" w:eastAsia="Times New Roman" w:hAnsi="Calibri" w:cs="Times New Roman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1F2E3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"/>
    <w:semiHidden/>
    <w:unhideWhenUsed/>
    <w:qFormat/>
    <w:rsid w:val="001F2E36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2E3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2E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2E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2E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2E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2E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2E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1F2E3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0"/>
    <w:uiPriority w:val="9"/>
    <w:semiHidden/>
    <w:rsid w:val="001F2E36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1F2E36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1"/>
    <w:link w:val="4"/>
    <w:uiPriority w:val="9"/>
    <w:semiHidden/>
    <w:rsid w:val="001F2E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1F2E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1F2E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1F2E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1F2E3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1F2E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4">
    <w:name w:val="Hyperlink"/>
    <w:uiPriority w:val="99"/>
    <w:semiHidden/>
    <w:unhideWhenUsed/>
    <w:rsid w:val="001F2E36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1F2E36"/>
    <w:rPr>
      <w:color w:val="800080" w:themeColor="followedHyperlink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basedOn w:val="a1"/>
    <w:uiPriority w:val="9"/>
    <w:rsid w:val="001F2E36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  <w:lang w:eastAsia="en-US"/>
    </w:rPr>
  </w:style>
  <w:style w:type="paragraph" w:styleId="a0">
    <w:name w:val="Body Text Indent"/>
    <w:basedOn w:val="a"/>
    <w:link w:val="a6"/>
    <w:uiPriority w:val="99"/>
    <w:semiHidden/>
    <w:unhideWhenUsed/>
    <w:rsid w:val="001F2E36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uiPriority w:val="99"/>
    <w:semiHidden/>
    <w:rsid w:val="001F2E36"/>
    <w:rPr>
      <w:rFonts w:ascii="Calibri" w:eastAsia="Times New Roman" w:hAnsi="Calibri" w:cs="Times New Roman"/>
    </w:rPr>
  </w:style>
  <w:style w:type="character" w:customStyle="1" w:styleId="210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1"/>
    <w:uiPriority w:val="9"/>
    <w:semiHidden/>
    <w:rsid w:val="001F2E36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  <w:lang w:eastAsia="en-US"/>
    </w:rPr>
  </w:style>
  <w:style w:type="paragraph" w:styleId="a7">
    <w:name w:val="Normal (Web)"/>
    <w:basedOn w:val="a"/>
    <w:uiPriority w:val="99"/>
    <w:semiHidden/>
    <w:unhideWhenUsed/>
    <w:rsid w:val="001F2E36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1F2E36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1F2E36"/>
    <w:pPr>
      <w:tabs>
        <w:tab w:val="left" w:pos="709"/>
        <w:tab w:val="right" w:leader="dot" w:pos="9627"/>
      </w:tabs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1F2E36"/>
    <w:pPr>
      <w:spacing w:after="100"/>
      <w:ind w:left="440"/>
    </w:pPr>
    <w:rPr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1F2E3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semiHidden/>
    <w:rsid w:val="001F2E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1F2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1F2E36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1F2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1F2E36"/>
    <w:rPr>
      <w:rFonts w:ascii="Calibri" w:eastAsia="Times New Roman" w:hAnsi="Calibri" w:cs="Times New Roman"/>
    </w:rPr>
  </w:style>
  <w:style w:type="paragraph" w:styleId="ae">
    <w:name w:val="endnote text"/>
    <w:basedOn w:val="a"/>
    <w:link w:val="af"/>
    <w:uiPriority w:val="99"/>
    <w:semiHidden/>
    <w:unhideWhenUsed/>
    <w:rsid w:val="001F2E36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1F2E36"/>
    <w:rPr>
      <w:rFonts w:ascii="Calibri" w:eastAsia="Times New Roman" w:hAnsi="Calibri" w:cs="Times New Roman"/>
      <w:sz w:val="20"/>
      <w:szCs w:val="20"/>
    </w:rPr>
  </w:style>
  <w:style w:type="paragraph" w:styleId="af0">
    <w:name w:val="Subtitle"/>
    <w:basedOn w:val="a"/>
    <w:next w:val="a"/>
    <w:link w:val="af1"/>
    <w:uiPriority w:val="11"/>
    <w:qFormat/>
    <w:rsid w:val="001F2E36"/>
    <w:p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1">
    <w:name w:val="Подзаголовок Знак"/>
    <w:basedOn w:val="a1"/>
    <w:link w:val="af0"/>
    <w:uiPriority w:val="11"/>
    <w:rsid w:val="001F2E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2">
    <w:name w:val="Title"/>
    <w:basedOn w:val="a"/>
    <w:next w:val="af0"/>
    <w:link w:val="af3"/>
    <w:uiPriority w:val="10"/>
    <w:qFormat/>
    <w:rsid w:val="001F2E36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3">
    <w:name w:val="Название Знак"/>
    <w:basedOn w:val="a1"/>
    <w:link w:val="af2"/>
    <w:uiPriority w:val="10"/>
    <w:rsid w:val="001F2E36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1"/>
    <w:link w:val="af5"/>
    <w:uiPriority w:val="99"/>
    <w:semiHidden/>
    <w:locked/>
    <w:rsid w:val="001F2E36"/>
    <w:rPr>
      <w:rFonts w:ascii="Times New Roman" w:eastAsia="Times New Roman" w:hAnsi="Times New Roman" w:cs="Times New Roman"/>
      <w:sz w:val="24"/>
    </w:rPr>
  </w:style>
  <w:style w:type="paragraph" w:styleId="af5">
    <w:name w:val="Body Text"/>
    <w:aliases w:val="Основной текст1,Основной текст Знак Знак,bt"/>
    <w:basedOn w:val="a"/>
    <w:link w:val="af4"/>
    <w:uiPriority w:val="99"/>
    <w:semiHidden/>
    <w:unhideWhenUsed/>
    <w:rsid w:val="001F2E36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13">
    <w:name w:val="Основной текст Знак1"/>
    <w:aliases w:val="Основной текст1 Знак1,Основной текст Знак Знак Знак1,bt Знак1"/>
    <w:basedOn w:val="a1"/>
    <w:uiPriority w:val="99"/>
    <w:semiHidden/>
    <w:rsid w:val="001F2E36"/>
    <w:rPr>
      <w:rFonts w:ascii="Calibri" w:eastAsia="Times New Roman" w:hAnsi="Calibri" w:cs="Times New Roman"/>
    </w:rPr>
  </w:style>
  <w:style w:type="paragraph" w:styleId="23">
    <w:name w:val="Body Text 2"/>
    <w:basedOn w:val="a"/>
    <w:link w:val="24"/>
    <w:uiPriority w:val="99"/>
    <w:semiHidden/>
    <w:unhideWhenUsed/>
    <w:rsid w:val="001F2E36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uiPriority w:val="99"/>
    <w:semiHidden/>
    <w:rsid w:val="001F2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1F2E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1F2E36"/>
    <w:rPr>
      <w:rFonts w:ascii="Calibri" w:eastAsia="Times New Roman" w:hAnsi="Calibri" w:cs="Times New Roman"/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rsid w:val="001F2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1F2E36"/>
    <w:rPr>
      <w:rFonts w:ascii="Tahoma" w:eastAsia="Times New Roman" w:hAnsi="Tahoma" w:cs="Tahoma"/>
      <w:sz w:val="16"/>
      <w:szCs w:val="16"/>
    </w:rPr>
  </w:style>
  <w:style w:type="paragraph" w:styleId="af8">
    <w:name w:val="No Spacing"/>
    <w:uiPriority w:val="1"/>
    <w:qFormat/>
    <w:rsid w:val="001F2E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9">
    <w:name w:val="Абзац списка Знак"/>
    <w:link w:val="afa"/>
    <w:uiPriority w:val="99"/>
    <w:locked/>
    <w:rsid w:val="001F2E36"/>
  </w:style>
  <w:style w:type="paragraph" w:styleId="afa">
    <w:name w:val="List Paragraph"/>
    <w:basedOn w:val="a"/>
    <w:link w:val="af9"/>
    <w:uiPriority w:val="99"/>
    <w:qFormat/>
    <w:rsid w:val="001F2E3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b">
    <w:name w:val="TOC Heading"/>
    <w:basedOn w:val="10"/>
    <w:next w:val="a"/>
    <w:uiPriority w:val="39"/>
    <w:semiHidden/>
    <w:unhideWhenUsed/>
    <w:qFormat/>
    <w:rsid w:val="001F2E36"/>
    <w:pPr>
      <w:outlineLvl w:val="9"/>
    </w:pPr>
    <w:rPr>
      <w:lang w:eastAsia="ru-RU"/>
    </w:rPr>
  </w:style>
  <w:style w:type="paragraph" w:customStyle="1" w:styleId="ConsPlusNormal">
    <w:name w:val="ConsPlusNormal"/>
    <w:uiPriority w:val="99"/>
    <w:semiHidden/>
    <w:rsid w:val="001F2E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0"/>
    <w:next w:val="20"/>
    <w:uiPriority w:val="99"/>
    <w:semiHidden/>
    <w:rsid w:val="001F2E36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customStyle="1" w:styleId="ConsPlusNonformat">
    <w:name w:val="ConsPlusNonformat"/>
    <w:uiPriority w:val="99"/>
    <w:semiHidden/>
    <w:rsid w:val="001F2E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1F2E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4">
    <w:name w:val="Стиль1 Знак"/>
    <w:link w:val="1"/>
    <w:semiHidden/>
    <w:locked/>
    <w:rsid w:val="001F2E36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1">
    <w:name w:val="Стиль1"/>
    <w:basedOn w:val="a"/>
    <w:link w:val="14"/>
    <w:semiHidden/>
    <w:qFormat/>
    <w:rsid w:val="001F2E3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hAnsi="Times New Roman"/>
      <w:b/>
      <w:sz w:val="24"/>
      <w:szCs w:val="24"/>
    </w:rPr>
  </w:style>
  <w:style w:type="paragraph" w:customStyle="1" w:styleId="120">
    <w:name w:val="Абзац списка12"/>
    <w:basedOn w:val="a"/>
    <w:uiPriority w:val="99"/>
    <w:semiHidden/>
    <w:rsid w:val="001F2E36"/>
    <w:pPr>
      <w:ind w:left="720"/>
    </w:pPr>
    <w:rPr>
      <w:rFonts w:cs="Calibri"/>
    </w:rPr>
  </w:style>
  <w:style w:type="paragraph" w:customStyle="1" w:styleId="Default">
    <w:name w:val="Default"/>
    <w:uiPriority w:val="99"/>
    <w:semiHidden/>
    <w:rsid w:val="001F2E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c">
    <w:name w:val="footnote reference"/>
    <w:uiPriority w:val="99"/>
    <w:semiHidden/>
    <w:unhideWhenUsed/>
    <w:rsid w:val="001F2E36"/>
    <w:rPr>
      <w:rFonts w:ascii="Times New Roman" w:hAnsi="Times New Roman" w:cs="Times New Roman" w:hint="default"/>
      <w:vertAlign w:val="superscript"/>
    </w:rPr>
  </w:style>
  <w:style w:type="character" w:styleId="afd">
    <w:name w:val="endnote reference"/>
    <w:uiPriority w:val="99"/>
    <w:semiHidden/>
    <w:unhideWhenUsed/>
    <w:rsid w:val="001F2E36"/>
    <w:rPr>
      <w:vertAlign w:val="superscript"/>
    </w:rPr>
  </w:style>
  <w:style w:type="character" w:customStyle="1" w:styleId="st">
    <w:name w:val="st"/>
    <w:basedOn w:val="a1"/>
    <w:rsid w:val="001F2E36"/>
  </w:style>
  <w:style w:type="character" w:customStyle="1" w:styleId="c2">
    <w:name w:val="c2"/>
    <w:basedOn w:val="a1"/>
    <w:rsid w:val="001F2E36"/>
  </w:style>
  <w:style w:type="table" w:styleId="afe">
    <w:name w:val="Table Grid"/>
    <w:basedOn w:val="a2"/>
    <w:uiPriority w:val="59"/>
    <w:rsid w:val="001F2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2"/>
    <w:uiPriority w:val="59"/>
    <w:rsid w:val="001F2E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uiPriority w:val="59"/>
    <w:rsid w:val="001F2E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uiPriority w:val="59"/>
    <w:rsid w:val="001F2E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uiPriority w:val="59"/>
    <w:rsid w:val="001F2E3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2"/>
    <w:uiPriority w:val="59"/>
    <w:rsid w:val="001F2E3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2"/>
    <w:uiPriority w:val="59"/>
    <w:rsid w:val="001F2E3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uiPriority w:val="59"/>
    <w:rsid w:val="001F2E3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uiPriority w:val="59"/>
    <w:rsid w:val="001F2E3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Стиль2"/>
    <w:uiPriority w:val="99"/>
    <w:rsid w:val="001F2E36"/>
    <w:pPr>
      <w:numPr>
        <w:numId w:val="3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E36"/>
    <w:rPr>
      <w:rFonts w:ascii="Calibri" w:eastAsia="Times New Roman" w:hAnsi="Calibri" w:cs="Times New Roman"/>
    </w:rPr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1"/>
    <w:uiPriority w:val="9"/>
    <w:qFormat/>
    <w:rsid w:val="001F2E36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1"/>
    <w:uiPriority w:val="9"/>
    <w:semiHidden/>
    <w:unhideWhenUsed/>
    <w:qFormat/>
    <w:rsid w:val="001F2E36"/>
    <w:pPr>
      <w:keepNext/>
      <w:spacing w:before="120" w:after="120" w:line="240" w:lineRule="auto"/>
      <w:outlineLvl w:val="1"/>
    </w:pPr>
    <w:rPr>
      <w:rFonts w:ascii="Arial" w:hAnsi="Arial"/>
      <w:b/>
      <w:sz w:val="30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F2E3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F2E3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F2E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2E3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2E3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F2E3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F2E3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0"/>
    <w:uiPriority w:val="9"/>
    <w:rsid w:val="001F2E3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0"/>
    <w:uiPriority w:val="9"/>
    <w:semiHidden/>
    <w:rsid w:val="001F2E36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1F2E36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1"/>
    <w:link w:val="4"/>
    <w:uiPriority w:val="9"/>
    <w:semiHidden/>
    <w:rsid w:val="001F2E3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1F2E3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1F2E3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1F2E3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1F2E3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1F2E3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4">
    <w:name w:val="Hyperlink"/>
    <w:uiPriority w:val="99"/>
    <w:semiHidden/>
    <w:unhideWhenUsed/>
    <w:rsid w:val="001F2E36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1F2E36"/>
    <w:rPr>
      <w:color w:val="800080" w:themeColor="followedHyperlink"/>
      <w:u w:val="single"/>
    </w:rPr>
  </w:style>
  <w:style w:type="character" w:customStyle="1" w:styleId="110">
    <w:name w:val="Заголовок 1 Знак1"/>
    <w:aliases w:val="Main heading Знак1,H1 Знак1,Заголов Знак1,1 Знак1,ch Знак1,Глава Знак1,(раздел) Знак1,Раздел Договора Знак1,&quot;Алмаз&quot; Знак1,Head 1 Знак1,Заголовок главы Знак1"/>
    <w:basedOn w:val="a1"/>
    <w:uiPriority w:val="9"/>
    <w:rsid w:val="001F2E36"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  <w:lang w:eastAsia="en-US"/>
    </w:rPr>
  </w:style>
  <w:style w:type="paragraph" w:styleId="a0">
    <w:name w:val="Body Text Indent"/>
    <w:basedOn w:val="a"/>
    <w:link w:val="a6"/>
    <w:uiPriority w:val="99"/>
    <w:semiHidden/>
    <w:unhideWhenUsed/>
    <w:rsid w:val="001F2E36"/>
    <w:pPr>
      <w:spacing w:after="120"/>
      <w:ind w:left="283"/>
    </w:pPr>
  </w:style>
  <w:style w:type="character" w:customStyle="1" w:styleId="a6">
    <w:name w:val="Основной текст с отступом Знак"/>
    <w:basedOn w:val="a1"/>
    <w:link w:val="a0"/>
    <w:uiPriority w:val="99"/>
    <w:semiHidden/>
    <w:rsid w:val="001F2E36"/>
    <w:rPr>
      <w:rFonts w:ascii="Calibri" w:eastAsia="Times New Roman" w:hAnsi="Calibri" w:cs="Times New Roman"/>
    </w:rPr>
  </w:style>
  <w:style w:type="character" w:customStyle="1" w:styleId="210">
    <w:name w:val="Заголовок 2 Знак1"/>
    <w:aliases w:val="Major Знак1,&quot;Изумруд&quot; Знак1,H2 Знак1,Заголовок 2 Знак Знак Знак Знак Знак Знак Знак Знак Знак Знак Знак Знак Знак1,Заголовок раздела Знак1,Заголовок для  раздела Знак1"/>
    <w:basedOn w:val="a1"/>
    <w:uiPriority w:val="9"/>
    <w:semiHidden/>
    <w:rsid w:val="001F2E36"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  <w:lang w:eastAsia="en-US"/>
    </w:rPr>
  </w:style>
  <w:style w:type="paragraph" w:styleId="a7">
    <w:name w:val="Normal (Web)"/>
    <w:basedOn w:val="a"/>
    <w:uiPriority w:val="99"/>
    <w:semiHidden/>
    <w:unhideWhenUsed/>
    <w:rsid w:val="001F2E36"/>
    <w:pPr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  <w:style w:type="paragraph" w:styleId="12">
    <w:name w:val="toc 1"/>
    <w:basedOn w:val="a"/>
    <w:next w:val="a"/>
    <w:autoRedefine/>
    <w:uiPriority w:val="39"/>
    <w:semiHidden/>
    <w:unhideWhenUsed/>
    <w:qFormat/>
    <w:rsid w:val="001F2E36"/>
    <w:pPr>
      <w:spacing w:after="100"/>
    </w:pPr>
  </w:style>
  <w:style w:type="paragraph" w:styleId="22">
    <w:name w:val="toc 2"/>
    <w:basedOn w:val="a"/>
    <w:next w:val="a"/>
    <w:autoRedefine/>
    <w:uiPriority w:val="39"/>
    <w:semiHidden/>
    <w:unhideWhenUsed/>
    <w:qFormat/>
    <w:rsid w:val="001F2E36"/>
    <w:pPr>
      <w:tabs>
        <w:tab w:val="left" w:pos="709"/>
        <w:tab w:val="right" w:leader="dot" w:pos="9627"/>
      </w:tabs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qFormat/>
    <w:rsid w:val="001F2E36"/>
    <w:pPr>
      <w:spacing w:after="100"/>
      <w:ind w:left="440"/>
    </w:pPr>
    <w:rPr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1F2E3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semiHidden/>
    <w:rsid w:val="001F2E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1F2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1F2E36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1F2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1F2E36"/>
    <w:rPr>
      <w:rFonts w:ascii="Calibri" w:eastAsia="Times New Roman" w:hAnsi="Calibri" w:cs="Times New Roman"/>
    </w:rPr>
  </w:style>
  <w:style w:type="paragraph" w:styleId="ae">
    <w:name w:val="endnote text"/>
    <w:basedOn w:val="a"/>
    <w:link w:val="af"/>
    <w:uiPriority w:val="99"/>
    <w:semiHidden/>
    <w:unhideWhenUsed/>
    <w:rsid w:val="001F2E36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1"/>
    <w:link w:val="ae"/>
    <w:uiPriority w:val="99"/>
    <w:semiHidden/>
    <w:rsid w:val="001F2E36"/>
    <w:rPr>
      <w:rFonts w:ascii="Calibri" w:eastAsia="Times New Roman" w:hAnsi="Calibri" w:cs="Times New Roman"/>
      <w:sz w:val="20"/>
      <w:szCs w:val="20"/>
    </w:rPr>
  </w:style>
  <w:style w:type="paragraph" w:styleId="af0">
    <w:name w:val="Subtitle"/>
    <w:basedOn w:val="a"/>
    <w:next w:val="a"/>
    <w:link w:val="af1"/>
    <w:uiPriority w:val="11"/>
    <w:qFormat/>
    <w:rsid w:val="001F2E36"/>
    <w:pPr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ru-RU"/>
    </w:rPr>
  </w:style>
  <w:style w:type="character" w:customStyle="1" w:styleId="af1">
    <w:name w:val="Подзаголовок Знак"/>
    <w:basedOn w:val="a1"/>
    <w:link w:val="af0"/>
    <w:uiPriority w:val="11"/>
    <w:rsid w:val="001F2E3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2">
    <w:name w:val="Title"/>
    <w:basedOn w:val="a"/>
    <w:next w:val="af0"/>
    <w:link w:val="af3"/>
    <w:uiPriority w:val="10"/>
    <w:qFormat/>
    <w:rsid w:val="001F2E36"/>
    <w:pPr>
      <w:suppressAutoHyphens/>
      <w:spacing w:after="0"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character" w:customStyle="1" w:styleId="af3">
    <w:name w:val="Название Знак"/>
    <w:basedOn w:val="a1"/>
    <w:link w:val="af2"/>
    <w:uiPriority w:val="10"/>
    <w:rsid w:val="001F2E36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character" w:customStyle="1" w:styleId="af4">
    <w:name w:val="Основной текст Знак"/>
    <w:aliases w:val="Основной текст1 Знак,Основной текст Знак Знак Знак,bt Знак"/>
    <w:basedOn w:val="a1"/>
    <w:link w:val="af5"/>
    <w:uiPriority w:val="99"/>
    <w:semiHidden/>
    <w:locked/>
    <w:rsid w:val="001F2E36"/>
    <w:rPr>
      <w:rFonts w:ascii="Times New Roman" w:eastAsia="Times New Roman" w:hAnsi="Times New Roman" w:cs="Times New Roman"/>
      <w:sz w:val="24"/>
    </w:rPr>
  </w:style>
  <w:style w:type="paragraph" w:styleId="af5">
    <w:name w:val="Body Text"/>
    <w:aliases w:val="Основной текст1,Основной текст Знак Знак,bt"/>
    <w:basedOn w:val="a"/>
    <w:link w:val="af4"/>
    <w:uiPriority w:val="99"/>
    <w:semiHidden/>
    <w:unhideWhenUsed/>
    <w:rsid w:val="001F2E36"/>
    <w:pPr>
      <w:spacing w:after="120" w:line="240" w:lineRule="auto"/>
    </w:pPr>
    <w:rPr>
      <w:rFonts w:ascii="Times New Roman" w:hAnsi="Times New Roman"/>
      <w:sz w:val="24"/>
    </w:rPr>
  </w:style>
  <w:style w:type="character" w:customStyle="1" w:styleId="13">
    <w:name w:val="Основной текст Знак1"/>
    <w:aliases w:val="Основной текст1 Знак1,Основной текст Знак Знак Знак1,bt Знак1"/>
    <w:basedOn w:val="a1"/>
    <w:uiPriority w:val="99"/>
    <w:semiHidden/>
    <w:rsid w:val="001F2E36"/>
    <w:rPr>
      <w:rFonts w:ascii="Calibri" w:eastAsia="Times New Roman" w:hAnsi="Calibri" w:cs="Times New Roman"/>
    </w:rPr>
  </w:style>
  <w:style w:type="paragraph" w:styleId="23">
    <w:name w:val="Body Text 2"/>
    <w:basedOn w:val="a"/>
    <w:link w:val="24"/>
    <w:uiPriority w:val="99"/>
    <w:semiHidden/>
    <w:unhideWhenUsed/>
    <w:rsid w:val="001F2E36"/>
    <w:pPr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1"/>
    <w:link w:val="23"/>
    <w:uiPriority w:val="99"/>
    <w:semiHidden/>
    <w:rsid w:val="001F2E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2">
    <w:name w:val="Body Text 3"/>
    <w:basedOn w:val="a"/>
    <w:link w:val="33"/>
    <w:uiPriority w:val="99"/>
    <w:semiHidden/>
    <w:unhideWhenUsed/>
    <w:rsid w:val="001F2E36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semiHidden/>
    <w:rsid w:val="001F2E36"/>
    <w:rPr>
      <w:rFonts w:ascii="Calibri" w:eastAsia="Times New Roman" w:hAnsi="Calibri" w:cs="Times New Roman"/>
      <w:sz w:val="16"/>
      <w:szCs w:val="16"/>
    </w:rPr>
  </w:style>
  <w:style w:type="paragraph" w:styleId="af6">
    <w:name w:val="Balloon Text"/>
    <w:basedOn w:val="a"/>
    <w:link w:val="af7"/>
    <w:uiPriority w:val="99"/>
    <w:semiHidden/>
    <w:unhideWhenUsed/>
    <w:rsid w:val="001F2E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1F2E36"/>
    <w:rPr>
      <w:rFonts w:ascii="Tahoma" w:eastAsia="Times New Roman" w:hAnsi="Tahoma" w:cs="Tahoma"/>
      <w:sz w:val="16"/>
      <w:szCs w:val="16"/>
    </w:rPr>
  </w:style>
  <w:style w:type="paragraph" w:styleId="af8">
    <w:name w:val="No Spacing"/>
    <w:uiPriority w:val="1"/>
    <w:qFormat/>
    <w:rsid w:val="001F2E3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9">
    <w:name w:val="Абзац списка Знак"/>
    <w:link w:val="afa"/>
    <w:uiPriority w:val="99"/>
    <w:locked/>
    <w:rsid w:val="001F2E36"/>
  </w:style>
  <w:style w:type="paragraph" w:styleId="afa">
    <w:name w:val="List Paragraph"/>
    <w:basedOn w:val="a"/>
    <w:link w:val="af9"/>
    <w:uiPriority w:val="99"/>
    <w:qFormat/>
    <w:rsid w:val="001F2E3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fb">
    <w:name w:val="TOC Heading"/>
    <w:basedOn w:val="10"/>
    <w:next w:val="a"/>
    <w:uiPriority w:val="39"/>
    <w:semiHidden/>
    <w:unhideWhenUsed/>
    <w:qFormat/>
    <w:rsid w:val="001F2E36"/>
    <w:pPr>
      <w:outlineLvl w:val="9"/>
    </w:pPr>
    <w:rPr>
      <w:lang w:eastAsia="ru-RU"/>
    </w:rPr>
  </w:style>
  <w:style w:type="paragraph" w:customStyle="1" w:styleId="ConsPlusNormal">
    <w:name w:val="ConsPlusNormal"/>
    <w:uiPriority w:val="99"/>
    <w:semiHidden/>
    <w:rsid w:val="001F2E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1">
    <w:name w:val="заголовок 221"/>
    <w:basedOn w:val="10"/>
    <w:next w:val="20"/>
    <w:uiPriority w:val="99"/>
    <w:semiHidden/>
    <w:rsid w:val="001F2E36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customStyle="1" w:styleId="ConsPlusNonformat">
    <w:name w:val="ConsPlusNonformat"/>
    <w:uiPriority w:val="99"/>
    <w:semiHidden/>
    <w:rsid w:val="001F2E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semiHidden/>
    <w:rsid w:val="001F2E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4">
    <w:name w:val="Стиль1 Знак"/>
    <w:link w:val="1"/>
    <w:semiHidden/>
    <w:locked/>
    <w:rsid w:val="001F2E36"/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1">
    <w:name w:val="Стиль1"/>
    <w:basedOn w:val="a"/>
    <w:link w:val="14"/>
    <w:semiHidden/>
    <w:qFormat/>
    <w:rsid w:val="001F2E36"/>
    <w:pPr>
      <w:keepNext/>
      <w:numPr>
        <w:numId w:val="1"/>
      </w:numPr>
      <w:autoSpaceDE w:val="0"/>
      <w:autoSpaceDN w:val="0"/>
      <w:adjustRightInd w:val="0"/>
      <w:spacing w:before="360" w:after="240" w:line="240" w:lineRule="auto"/>
      <w:ind w:right="709"/>
      <w:jc w:val="center"/>
    </w:pPr>
    <w:rPr>
      <w:rFonts w:ascii="Times New Roman" w:hAnsi="Times New Roman"/>
      <w:b/>
      <w:sz w:val="24"/>
      <w:szCs w:val="24"/>
    </w:rPr>
  </w:style>
  <w:style w:type="paragraph" w:customStyle="1" w:styleId="120">
    <w:name w:val="Абзац списка12"/>
    <w:basedOn w:val="a"/>
    <w:uiPriority w:val="99"/>
    <w:semiHidden/>
    <w:rsid w:val="001F2E36"/>
    <w:pPr>
      <w:ind w:left="720"/>
    </w:pPr>
    <w:rPr>
      <w:rFonts w:cs="Calibri"/>
    </w:rPr>
  </w:style>
  <w:style w:type="paragraph" w:customStyle="1" w:styleId="Default">
    <w:name w:val="Default"/>
    <w:uiPriority w:val="99"/>
    <w:semiHidden/>
    <w:rsid w:val="001F2E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c">
    <w:name w:val="footnote reference"/>
    <w:uiPriority w:val="99"/>
    <w:semiHidden/>
    <w:unhideWhenUsed/>
    <w:rsid w:val="001F2E36"/>
    <w:rPr>
      <w:rFonts w:ascii="Times New Roman" w:hAnsi="Times New Roman" w:cs="Times New Roman" w:hint="default"/>
      <w:vertAlign w:val="superscript"/>
    </w:rPr>
  </w:style>
  <w:style w:type="character" w:styleId="afd">
    <w:name w:val="endnote reference"/>
    <w:uiPriority w:val="99"/>
    <w:semiHidden/>
    <w:unhideWhenUsed/>
    <w:rsid w:val="001F2E36"/>
    <w:rPr>
      <w:vertAlign w:val="superscript"/>
    </w:rPr>
  </w:style>
  <w:style w:type="character" w:customStyle="1" w:styleId="st">
    <w:name w:val="st"/>
    <w:basedOn w:val="a1"/>
    <w:rsid w:val="001F2E36"/>
  </w:style>
  <w:style w:type="character" w:customStyle="1" w:styleId="c2">
    <w:name w:val="c2"/>
    <w:basedOn w:val="a1"/>
    <w:rsid w:val="001F2E36"/>
  </w:style>
  <w:style w:type="table" w:styleId="afe">
    <w:name w:val="Table Grid"/>
    <w:basedOn w:val="a2"/>
    <w:uiPriority w:val="59"/>
    <w:rsid w:val="001F2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2"/>
    <w:uiPriority w:val="59"/>
    <w:rsid w:val="001F2E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uiPriority w:val="59"/>
    <w:rsid w:val="001F2E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2"/>
    <w:uiPriority w:val="59"/>
    <w:rsid w:val="001F2E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2"/>
    <w:uiPriority w:val="59"/>
    <w:rsid w:val="001F2E3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2"/>
    <w:uiPriority w:val="59"/>
    <w:rsid w:val="001F2E3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basedOn w:val="a2"/>
    <w:uiPriority w:val="59"/>
    <w:rsid w:val="001F2E3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2"/>
    <w:uiPriority w:val="59"/>
    <w:rsid w:val="001F2E3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uiPriority w:val="59"/>
    <w:rsid w:val="001F2E36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">
    <w:name w:val="Стиль2"/>
    <w:uiPriority w:val="99"/>
    <w:rsid w:val="001F2E36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61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4762</Words>
  <Characters>27145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admin</cp:lastModifiedBy>
  <cp:revision>2</cp:revision>
  <cp:lastPrinted>2023-06-09T09:47:00Z</cp:lastPrinted>
  <dcterms:created xsi:type="dcterms:W3CDTF">2023-06-30T11:28:00Z</dcterms:created>
  <dcterms:modified xsi:type="dcterms:W3CDTF">2023-06-30T11:28:00Z</dcterms:modified>
</cp:coreProperties>
</file>