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6D76" w:rsidRPr="002F10E1" w:rsidRDefault="001F6D76" w:rsidP="001F6D76">
      <w:pPr>
        <w:jc w:val="center"/>
        <w:outlineLvl w:val="0"/>
        <w:rPr>
          <w:b/>
          <w:sz w:val="22"/>
          <w:szCs w:val="22"/>
        </w:rPr>
      </w:pPr>
      <w:r>
        <w:rPr>
          <w:b/>
          <w:bCs/>
          <w:noProof/>
          <w:sz w:val="22"/>
          <w:szCs w:val="22"/>
        </w:rPr>
        <w:drawing>
          <wp:inline distT="0" distB="0" distL="0" distR="0">
            <wp:extent cx="676275" cy="72390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676275" cy="723900"/>
                    </a:xfrm>
                    <a:prstGeom prst="rect">
                      <a:avLst/>
                    </a:prstGeom>
                    <a:noFill/>
                    <a:ln>
                      <a:noFill/>
                    </a:ln>
                  </pic:spPr>
                </pic:pic>
              </a:graphicData>
            </a:graphic>
          </wp:inline>
        </w:drawing>
      </w:r>
    </w:p>
    <w:p w:rsidR="001F6D76" w:rsidRPr="002F10E1" w:rsidRDefault="001F6D76" w:rsidP="001F6D76">
      <w:pPr>
        <w:pStyle w:val="a3"/>
        <w:tabs>
          <w:tab w:val="clear" w:pos="4536"/>
          <w:tab w:val="clear" w:pos="9072"/>
        </w:tabs>
        <w:ind w:left="-567"/>
        <w:jc w:val="center"/>
        <w:rPr>
          <w:b/>
          <w:sz w:val="18"/>
          <w:szCs w:val="18"/>
        </w:rPr>
      </w:pPr>
      <w:r w:rsidRPr="002F10E1">
        <w:rPr>
          <w:b/>
          <w:sz w:val="18"/>
          <w:szCs w:val="18"/>
        </w:rPr>
        <w:t>«ВЫЛЫН-УНИ» МУНИЦИПАЛ КЫЛДЫТЭТЛЭН АДМИНИСТРАЦИЕЗ»</w:t>
      </w:r>
    </w:p>
    <w:p w:rsidR="001F6D76" w:rsidRPr="002F10E1" w:rsidRDefault="001F6D76" w:rsidP="001F6D76">
      <w:pPr>
        <w:pStyle w:val="a3"/>
        <w:tabs>
          <w:tab w:val="clear" w:pos="4536"/>
          <w:tab w:val="clear" w:pos="9072"/>
        </w:tabs>
        <w:ind w:left="-567"/>
        <w:jc w:val="center"/>
        <w:rPr>
          <w:b/>
          <w:sz w:val="18"/>
          <w:szCs w:val="18"/>
        </w:rPr>
      </w:pPr>
      <w:r w:rsidRPr="002F10E1">
        <w:rPr>
          <w:b/>
          <w:sz w:val="18"/>
          <w:szCs w:val="18"/>
        </w:rPr>
        <w:t>АДМИНИСТРАЦИЯ МУНИЦИПАЛЬНОГО ОБРАЗОВАНИЯ  «ВЕРХ-УНИНСКОЕ»</w:t>
      </w:r>
    </w:p>
    <w:p w:rsidR="001F6D76" w:rsidRPr="002F10E1" w:rsidRDefault="001F6D76" w:rsidP="001F6D76">
      <w:pPr>
        <w:jc w:val="center"/>
        <w:outlineLvl w:val="0"/>
        <w:rPr>
          <w:sz w:val="22"/>
          <w:szCs w:val="22"/>
        </w:rPr>
      </w:pPr>
    </w:p>
    <w:p w:rsidR="001F6D76" w:rsidRPr="002F10E1" w:rsidRDefault="001F6D76" w:rsidP="001F6D76">
      <w:pPr>
        <w:jc w:val="center"/>
        <w:outlineLvl w:val="0"/>
        <w:rPr>
          <w:sz w:val="22"/>
          <w:szCs w:val="22"/>
        </w:rPr>
      </w:pPr>
      <w:r w:rsidRPr="002F10E1">
        <w:rPr>
          <w:sz w:val="22"/>
          <w:szCs w:val="22"/>
        </w:rPr>
        <w:t>ПОСТАНОВЛЕНИЕ</w:t>
      </w:r>
    </w:p>
    <w:p w:rsidR="001F6D76" w:rsidRPr="002F10E1" w:rsidRDefault="001F6D76" w:rsidP="001F6D76">
      <w:pPr>
        <w:rPr>
          <w:sz w:val="20"/>
          <w:szCs w:val="20"/>
        </w:rPr>
      </w:pPr>
    </w:p>
    <w:p w:rsidR="001F6D76" w:rsidRPr="002F10E1" w:rsidRDefault="001F6D76" w:rsidP="001F6D76">
      <w:pPr>
        <w:rPr>
          <w:sz w:val="20"/>
          <w:szCs w:val="20"/>
        </w:rPr>
      </w:pPr>
      <w:r w:rsidRPr="002F10E1">
        <w:rPr>
          <w:sz w:val="20"/>
          <w:szCs w:val="20"/>
        </w:rPr>
        <w:t xml:space="preserve">  23 мая 2013 г.                                                                                                             </w:t>
      </w:r>
      <w:r>
        <w:rPr>
          <w:sz w:val="20"/>
          <w:szCs w:val="20"/>
        </w:rPr>
        <w:t xml:space="preserve">                            </w:t>
      </w:r>
      <w:r w:rsidRPr="002F10E1">
        <w:rPr>
          <w:sz w:val="20"/>
          <w:szCs w:val="20"/>
        </w:rPr>
        <w:t xml:space="preserve">  №  12</w:t>
      </w:r>
    </w:p>
    <w:p w:rsidR="001F6D76" w:rsidRPr="002F10E1" w:rsidRDefault="001F6D76" w:rsidP="001F6D76">
      <w:pPr>
        <w:jc w:val="center"/>
        <w:outlineLvl w:val="0"/>
        <w:rPr>
          <w:sz w:val="20"/>
          <w:szCs w:val="20"/>
        </w:rPr>
      </w:pPr>
      <w:r w:rsidRPr="002F10E1">
        <w:rPr>
          <w:sz w:val="20"/>
          <w:szCs w:val="20"/>
        </w:rPr>
        <w:t>с. Верх-Уни</w:t>
      </w:r>
    </w:p>
    <w:p w:rsidR="001F6D76" w:rsidRPr="002F10E1" w:rsidRDefault="001F6D76" w:rsidP="001F6D76">
      <w:pPr>
        <w:rPr>
          <w:sz w:val="20"/>
          <w:szCs w:val="20"/>
        </w:rPr>
      </w:pPr>
    </w:p>
    <w:p w:rsidR="001F6D76" w:rsidRPr="002F10E1" w:rsidRDefault="001F6D76" w:rsidP="001F6D76">
      <w:pPr>
        <w:autoSpaceDE w:val="0"/>
        <w:rPr>
          <w:sz w:val="20"/>
          <w:szCs w:val="20"/>
        </w:rPr>
      </w:pPr>
      <w:r w:rsidRPr="002F10E1">
        <w:rPr>
          <w:sz w:val="20"/>
          <w:szCs w:val="20"/>
        </w:rPr>
        <w:t xml:space="preserve">Об определении границ, прилегающих </w:t>
      </w:r>
    </w:p>
    <w:p w:rsidR="001F6D76" w:rsidRPr="002F10E1" w:rsidRDefault="001F6D76" w:rsidP="001F6D76">
      <w:pPr>
        <w:autoSpaceDE w:val="0"/>
        <w:rPr>
          <w:sz w:val="20"/>
          <w:szCs w:val="20"/>
        </w:rPr>
      </w:pPr>
      <w:r w:rsidRPr="002F10E1">
        <w:rPr>
          <w:sz w:val="20"/>
          <w:szCs w:val="20"/>
        </w:rPr>
        <w:t xml:space="preserve">к некоторым организациям и объектам </w:t>
      </w:r>
    </w:p>
    <w:p w:rsidR="001F6D76" w:rsidRPr="002F10E1" w:rsidRDefault="001F6D76" w:rsidP="001F6D76">
      <w:pPr>
        <w:autoSpaceDE w:val="0"/>
        <w:rPr>
          <w:sz w:val="20"/>
          <w:szCs w:val="20"/>
        </w:rPr>
      </w:pPr>
      <w:r w:rsidRPr="002F10E1">
        <w:rPr>
          <w:sz w:val="20"/>
          <w:szCs w:val="20"/>
        </w:rPr>
        <w:t>территорий, на которых не допускается</w:t>
      </w:r>
      <w:bookmarkStart w:id="0" w:name="_GoBack"/>
      <w:bookmarkEnd w:id="0"/>
    </w:p>
    <w:p w:rsidR="001F6D76" w:rsidRPr="002F10E1" w:rsidRDefault="001F6D76" w:rsidP="001F6D76">
      <w:pPr>
        <w:autoSpaceDE w:val="0"/>
        <w:rPr>
          <w:sz w:val="20"/>
          <w:szCs w:val="20"/>
        </w:rPr>
      </w:pPr>
      <w:r w:rsidRPr="002F10E1">
        <w:rPr>
          <w:sz w:val="20"/>
          <w:szCs w:val="20"/>
        </w:rPr>
        <w:t>розничная  продажа алкогольной продукции</w:t>
      </w:r>
    </w:p>
    <w:p w:rsidR="001F6D76" w:rsidRPr="002F10E1" w:rsidRDefault="001F6D76" w:rsidP="001F6D76">
      <w:pPr>
        <w:autoSpaceDE w:val="0"/>
        <w:rPr>
          <w:sz w:val="20"/>
          <w:szCs w:val="20"/>
        </w:rPr>
      </w:pPr>
      <w:r w:rsidRPr="002F10E1">
        <w:rPr>
          <w:sz w:val="20"/>
          <w:szCs w:val="20"/>
        </w:rPr>
        <w:t xml:space="preserve">на территории </w:t>
      </w:r>
      <w:proofErr w:type="gramStart"/>
      <w:r w:rsidRPr="002F10E1">
        <w:rPr>
          <w:sz w:val="20"/>
          <w:szCs w:val="20"/>
        </w:rPr>
        <w:t>муниципального</w:t>
      </w:r>
      <w:proofErr w:type="gramEnd"/>
      <w:r w:rsidRPr="002F10E1">
        <w:rPr>
          <w:sz w:val="20"/>
          <w:szCs w:val="20"/>
        </w:rPr>
        <w:t xml:space="preserve"> </w:t>
      </w:r>
    </w:p>
    <w:p w:rsidR="001F6D76" w:rsidRPr="002F10E1" w:rsidRDefault="001F6D76" w:rsidP="001F6D76">
      <w:pPr>
        <w:autoSpaceDE w:val="0"/>
        <w:rPr>
          <w:sz w:val="20"/>
          <w:szCs w:val="20"/>
        </w:rPr>
      </w:pPr>
      <w:r w:rsidRPr="002F10E1">
        <w:rPr>
          <w:sz w:val="20"/>
          <w:szCs w:val="20"/>
        </w:rPr>
        <w:t xml:space="preserve">образования «Верх-Унинское»  </w:t>
      </w:r>
    </w:p>
    <w:p w:rsidR="001F6D76" w:rsidRPr="002F10E1" w:rsidRDefault="001F6D76" w:rsidP="001F6D76">
      <w:pPr>
        <w:autoSpaceDE w:val="0"/>
        <w:ind w:firstLine="539"/>
        <w:jc w:val="both"/>
        <w:rPr>
          <w:sz w:val="20"/>
          <w:szCs w:val="20"/>
        </w:rPr>
      </w:pPr>
    </w:p>
    <w:p w:rsidR="001F6D76" w:rsidRPr="002F10E1" w:rsidRDefault="001F6D76" w:rsidP="001F6D76">
      <w:pPr>
        <w:autoSpaceDE w:val="0"/>
        <w:ind w:firstLine="539"/>
        <w:jc w:val="both"/>
        <w:rPr>
          <w:sz w:val="20"/>
          <w:szCs w:val="20"/>
        </w:rPr>
      </w:pPr>
      <w:proofErr w:type="gramStart"/>
      <w:r w:rsidRPr="002F10E1">
        <w:rPr>
          <w:sz w:val="20"/>
          <w:szCs w:val="20"/>
        </w:rPr>
        <w:t>В соответствии с Федеральным законом от 06.10.2003г. № 131 – ФЗ «Об общих принципах организации местного самоуправления в Российской Федерации», Федеральным законом от 22.11.1995 г. № 171 – ФЗ «О государственном регулировании производства и оборота этилового спирта, алкогольной и спиртосодержащей продукции и об ограничении потребления (распития) алкогольной продукции», постановлением Правительства Российской Федерации от 27.12.2012 г. № 1425 «Об определении органами государственной власти субъектов Российской</w:t>
      </w:r>
      <w:proofErr w:type="gramEnd"/>
      <w:r w:rsidRPr="002F10E1">
        <w:rPr>
          <w:sz w:val="20"/>
          <w:szCs w:val="20"/>
        </w:rPr>
        <w:t xml:space="preserve"> </w:t>
      </w:r>
      <w:proofErr w:type="gramStart"/>
      <w:r w:rsidRPr="002F10E1">
        <w:rPr>
          <w:sz w:val="20"/>
          <w:szCs w:val="20"/>
        </w:rPr>
        <w:t>Федерации мест нахождения источников повышенной опасности, в которых не допускается розничная продажа алкогольной продукции, а также определении органами местного самоуправления границ  прилегающих к некоторым организациям и объектам территорий, на которых не допускается розничная продажа алкогольной продукции», законом Удмуртской Республики от  04.10.2011 г. № 44 – РЗ «Об ограничении розничной продажи алкогольной продукции на территории Удмуртской Республики», руководствуясь Уставом муниципального образования «Верх-Унинское»,  Администрация</w:t>
      </w:r>
      <w:proofErr w:type="gramEnd"/>
      <w:r w:rsidRPr="002F10E1">
        <w:rPr>
          <w:sz w:val="20"/>
          <w:szCs w:val="20"/>
        </w:rPr>
        <w:t xml:space="preserve"> муниципального образования «Верх-Унинское» постановляет:</w:t>
      </w:r>
    </w:p>
    <w:p w:rsidR="001F6D76" w:rsidRPr="002F10E1" w:rsidRDefault="001F6D76" w:rsidP="001F6D76">
      <w:pPr>
        <w:autoSpaceDE w:val="0"/>
        <w:ind w:firstLine="539"/>
        <w:jc w:val="center"/>
        <w:rPr>
          <w:sz w:val="20"/>
          <w:szCs w:val="20"/>
        </w:rPr>
      </w:pPr>
    </w:p>
    <w:p w:rsidR="001F6D76" w:rsidRPr="002F10E1" w:rsidRDefault="001F6D76" w:rsidP="001F6D76">
      <w:pPr>
        <w:autoSpaceDE w:val="0"/>
        <w:ind w:firstLine="540"/>
        <w:jc w:val="both"/>
        <w:rPr>
          <w:sz w:val="20"/>
          <w:szCs w:val="20"/>
        </w:rPr>
      </w:pPr>
      <w:r w:rsidRPr="002F10E1">
        <w:rPr>
          <w:sz w:val="20"/>
          <w:szCs w:val="20"/>
        </w:rPr>
        <w:t>1.  Определить перечень организаций и объектов, на прилегающих территориях к которым не допускается розничная продажа алкогольной продукции на территории муниципального образования «Верх-Унинское»  согласно приложению № 1.</w:t>
      </w:r>
    </w:p>
    <w:tbl>
      <w:tblPr>
        <w:tblW w:w="14534" w:type="dxa"/>
        <w:tblLook w:val="01E0" w:firstRow="1" w:lastRow="1" w:firstColumn="1" w:lastColumn="1" w:noHBand="0" w:noVBand="0"/>
      </w:tblPr>
      <w:tblGrid>
        <w:gridCol w:w="9606"/>
        <w:gridCol w:w="4928"/>
      </w:tblGrid>
      <w:tr w:rsidR="001F6D76" w:rsidRPr="002F10E1" w:rsidTr="004B2390">
        <w:tc>
          <w:tcPr>
            <w:tcW w:w="9606" w:type="dxa"/>
            <w:shd w:val="clear" w:color="auto" w:fill="auto"/>
          </w:tcPr>
          <w:p w:rsidR="001F6D76" w:rsidRPr="002F10E1" w:rsidRDefault="001F6D76" w:rsidP="004B2390">
            <w:pPr>
              <w:autoSpaceDE w:val="0"/>
              <w:jc w:val="both"/>
              <w:rPr>
                <w:sz w:val="20"/>
                <w:szCs w:val="20"/>
              </w:rPr>
            </w:pPr>
            <w:r w:rsidRPr="002F10E1">
              <w:rPr>
                <w:sz w:val="20"/>
                <w:szCs w:val="20"/>
              </w:rPr>
              <w:t xml:space="preserve">         2. </w:t>
            </w:r>
            <w:proofErr w:type="gramStart"/>
            <w:r w:rsidRPr="002F10E1">
              <w:rPr>
                <w:sz w:val="20"/>
                <w:szCs w:val="20"/>
              </w:rPr>
              <w:t>Установить, что к прилегающей территории относится территория, прилегающая к организациям и объектам, указанным в приложении № 1, включая обособленную территорию (при наличии таковой), то есть территорию, границы которой обозначены ограждением (объектами искусственного происхождения), прилегающую к зданию (строению, сооружению), в котором расположены указанные организации и (или) объекты, а также территория, определяемая с учетом конкретных особенностей местности и застройки, примыкающую к границам обособленной</w:t>
            </w:r>
            <w:proofErr w:type="gramEnd"/>
            <w:r w:rsidRPr="002F10E1">
              <w:rPr>
                <w:sz w:val="20"/>
                <w:szCs w:val="20"/>
              </w:rPr>
              <w:t xml:space="preserve"> территории либо непосредственно к зданию (строению, сооружению), в котором расположены указанные организации и (или) объекты (дополнительная территория).</w:t>
            </w:r>
          </w:p>
          <w:p w:rsidR="001F6D76" w:rsidRPr="002F10E1" w:rsidRDefault="001F6D76" w:rsidP="004B2390">
            <w:pPr>
              <w:autoSpaceDE w:val="0"/>
              <w:ind w:firstLine="567"/>
              <w:jc w:val="both"/>
              <w:rPr>
                <w:sz w:val="20"/>
                <w:szCs w:val="20"/>
              </w:rPr>
            </w:pPr>
            <w:r w:rsidRPr="002F10E1">
              <w:rPr>
                <w:sz w:val="20"/>
                <w:szCs w:val="20"/>
              </w:rPr>
              <w:t>3. Установить, что минимальное расстояние от организации и (или) объектов, указанных в приложении №1 до границ прилегающих территорий составляет 100 метров.</w:t>
            </w:r>
          </w:p>
          <w:p w:rsidR="001F6D76" w:rsidRPr="002F10E1" w:rsidRDefault="001F6D76" w:rsidP="004B2390">
            <w:pPr>
              <w:autoSpaceDE w:val="0"/>
              <w:ind w:firstLine="567"/>
              <w:jc w:val="both"/>
              <w:rPr>
                <w:sz w:val="20"/>
                <w:szCs w:val="20"/>
              </w:rPr>
            </w:pPr>
            <w:r w:rsidRPr="002F10E1">
              <w:rPr>
                <w:sz w:val="20"/>
                <w:szCs w:val="20"/>
              </w:rPr>
              <w:t>4. Установить способ расчета расстояний от организаций и (или) объектов, указанных в пункте 1 настоящего постановления в следующем порядке:</w:t>
            </w:r>
          </w:p>
          <w:p w:rsidR="001F6D76" w:rsidRPr="002F10E1" w:rsidRDefault="001F6D76" w:rsidP="004B2390">
            <w:pPr>
              <w:autoSpaceDE w:val="0"/>
              <w:ind w:firstLine="567"/>
              <w:jc w:val="both"/>
              <w:rPr>
                <w:sz w:val="20"/>
                <w:szCs w:val="20"/>
              </w:rPr>
            </w:pPr>
            <w:r w:rsidRPr="002F10E1">
              <w:rPr>
                <w:sz w:val="20"/>
                <w:szCs w:val="20"/>
              </w:rPr>
              <w:t>- при наличии обособленной территории – от входа для посетителей на обособленную территорию до входа для посетителей в стационарный торговый объект;</w:t>
            </w:r>
          </w:p>
          <w:p w:rsidR="001F6D76" w:rsidRPr="002F10E1" w:rsidRDefault="001F6D76" w:rsidP="004B2390">
            <w:pPr>
              <w:autoSpaceDE w:val="0"/>
              <w:ind w:firstLine="567"/>
              <w:jc w:val="both"/>
              <w:rPr>
                <w:sz w:val="20"/>
                <w:szCs w:val="20"/>
              </w:rPr>
            </w:pPr>
            <w:r w:rsidRPr="002F10E1">
              <w:rPr>
                <w:sz w:val="20"/>
                <w:szCs w:val="20"/>
              </w:rPr>
              <w:t>- при отсутствии обособленной территории – от входа для посетителей в здание (строение, сооружение), в котором расположены организации и (или) объекты, указанные в п.1 настоящего постановления до входа для посетителей в стационарный торговый объект.</w:t>
            </w:r>
          </w:p>
          <w:p w:rsidR="001F6D76" w:rsidRPr="002F10E1" w:rsidRDefault="001F6D76" w:rsidP="004B2390">
            <w:pPr>
              <w:autoSpaceDE w:val="0"/>
              <w:ind w:firstLine="567"/>
              <w:jc w:val="both"/>
              <w:rPr>
                <w:sz w:val="20"/>
                <w:szCs w:val="20"/>
              </w:rPr>
            </w:pPr>
            <w:r w:rsidRPr="002F10E1">
              <w:rPr>
                <w:sz w:val="20"/>
                <w:szCs w:val="20"/>
              </w:rPr>
              <w:t>5. Утвердить схемы границ прилегающих территорий для организаций и (или) объектов, указанных в п.1 настоящего постановления, согласно приложению.</w:t>
            </w:r>
          </w:p>
        </w:tc>
        <w:tc>
          <w:tcPr>
            <w:tcW w:w="4928" w:type="dxa"/>
            <w:shd w:val="clear" w:color="auto" w:fill="auto"/>
          </w:tcPr>
          <w:p w:rsidR="001F6D76" w:rsidRPr="002F10E1" w:rsidRDefault="001F6D76" w:rsidP="004B2390">
            <w:pPr>
              <w:autoSpaceDE w:val="0"/>
              <w:rPr>
                <w:sz w:val="20"/>
                <w:szCs w:val="20"/>
              </w:rPr>
            </w:pPr>
          </w:p>
        </w:tc>
      </w:tr>
    </w:tbl>
    <w:p w:rsidR="001F6D76" w:rsidRPr="002F10E1" w:rsidRDefault="001F6D76" w:rsidP="001F6D76">
      <w:pPr>
        <w:tabs>
          <w:tab w:val="left" w:pos="1080"/>
        </w:tabs>
        <w:ind w:firstLine="567"/>
        <w:jc w:val="both"/>
        <w:rPr>
          <w:sz w:val="20"/>
          <w:szCs w:val="20"/>
        </w:rPr>
      </w:pPr>
      <w:r w:rsidRPr="002F10E1">
        <w:rPr>
          <w:sz w:val="20"/>
          <w:szCs w:val="20"/>
        </w:rPr>
        <w:t xml:space="preserve">6. </w:t>
      </w:r>
      <w:proofErr w:type="gramStart"/>
      <w:r w:rsidRPr="002F10E1">
        <w:rPr>
          <w:sz w:val="20"/>
          <w:szCs w:val="20"/>
        </w:rPr>
        <w:t>Разместить</w:t>
      </w:r>
      <w:proofErr w:type="gramEnd"/>
      <w:r w:rsidRPr="002F10E1">
        <w:rPr>
          <w:sz w:val="20"/>
          <w:szCs w:val="20"/>
        </w:rPr>
        <w:t xml:space="preserve"> настоящее постановление на официальном сайте  муниципального образования «Верх-Унинское».</w:t>
      </w:r>
    </w:p>
    <w:p w:rsidR="001F6D76" w:rsidRPr="002F10E1" w:rsidRDefault="001F6D76" w:rsidP="001F6D76">
      <w:pPr>
        <w:autoSpaceDE w:val="0"/>
        <w:ind w:firstLine="540"/>
        <w:jc w:val="both"/>
        <w:rPr>
          <w:sz w:val="20"/>
          <w:szCs w:val="20"/>
        </w:rPr>
      </w:pPr>
      <w:r w:rsidRPr="002F10E1">
        <w:rPr>
          <w:sz w:val="20"/>
          <w:szCs w:val="20"/>
        </w:rPr>
        <w:t xml:space="preserve">7.   </w:t>
      </w:r>
      <w:proofErr w:type="gramStart"/>
      <w:r w:rsidRPr="002F10E1">
        <w:rPr>
          <w:sz w:val="20"/>
          <w:szCs w:val="20"/>
        </w:rPr>
        <w:t>Контроль за</w:t>
      </w:r>
      <w:proofErr w:type="gramEnd"/>
      <w:r w:rsidRPr="002F10E1">
        <w:rPr>
          <w:sz w:val="20"/>
          <w:szCs w:val="20"/>
        </w:rPr>
        <w:t xml:space="preserve"> исполнением настоящего Постановления возложить на  Главу муниципального образования «Верх-Унинское».</w:t>
      </w:r>
    </w:p>
    <w:p w:rsidR="001F6D76" w:rsidRPr="002F10E1" w:rsidRDefault="001F6D76" w:rsidP="001F6D76">
      <w:pPr>
        <w:shd w:val="clear" w:color="auto" w:fill="FFFFFF"/>
        <w:autoSpaceDE w:val="0"/>
        <w:autoSpaceDN w:val="0"/>
        <w:adjustRightInd w:val="0"/>
        <w:rPr>
          <w:color w:val="000000"/>
          <w:sz w:val="20"/>
          <w:szCs w:val="20"/>
        </w:rPr>
      </w:pPr>
    </w:p>
    <w:p w:rsidR="001F6D76" w:rsidRPr="002F10E1" w:rsidRDefault="001F6D76" w:rsidP="001F6D76">
      <w:pPr>
        <w:shd w:val="clear" w:color="auto" w:fill="FFFFFF"/>
        <w:autoSpaceDE w:val="0"/>
        <w:autoSpaceDN w:val="0"/>
        <w:adjustRightInd w:val="0"/>
        <w:rPr>
          <w:color w:val="000000"/>
          <w:sz w:val="20"/>
          <w:szCs w:val="20"/>
        </w:rPr>
      </w:pPr>
    </w:p>
    <w:p w:rsidR="001F6D76" w:rsidRPr="002F10E1" w:rsidRDefault="001F6D76" w:rsidP="001F6D76">
      <w:pPr>
        <w:shd w:val="clear" w:color="auto" w:fill="FFFFFF"/>
        <w:autoSpaceDE w:val="0"/>
        <w:autoSpaceDN w:val="0"/>
        <w:adjustRightInd w:val="0"/>
        <w:rPr>
          <w:color w:val="000000"/>
          <w:sz w:val="20"/>
          <w:szCs w:val="20"/>
        </w:rPr>
      </w:pPr>
      <w:r w:rsidRPr="002F10E1">
        <w:rPr>
          <w:color w:val="000000"/>
          <w:sz w:val="20"/>
          <w:szCs w:val="20"/>
        </w:rPr>
        <w:t>Глава муниципального образования</w:t>
      </w:r>
    </w:p>
    <w:p w:rsidR="001F6D76" w:rsidRDefault="001F6D76" w:rsidP="001F6D76">
      <w:pPr>
        <w:shd w:val="clear" w:color="auto" w:fill="FFFFFF"/>
        <w:autoSpaceDE w:val="0"/>
        <w:autoSpaceDN w:val="0"/>
        <w:adjustRightInd w:val="0"/>
        <w:rPr>
          <w:color w:val="000000"/>
          <w:sz w:val="20"/>
          <w:szCs w:val="20"/>
        </w:rPr>
      </w:pPr>
      <w:r w:rsidRPr="002F10E1">
        <w:rPr>
          <w:color w:val="000000"/>
          <w:sz w:val="20"/>
          <w:szCs w:val="20"/>
        </w:rPr>
        <w:t xml:space="preserve"> «Верх-Унинское»               </w:t>
      </w:r>
      <w:r w:rsidRPr="002F10E1">
        <w:rPr>
          <w:i/>
          <w:color w:val="000000"/>
          <w:sz w:val="20"/>
          <w:szCs w:val="20"/>
        </w:rPr>
        <w:t xml:space="preserve">                    </w:t>
      </w:r>
      <w:r w:rsidRPr="002F10E1">
        <w:rPr>
          <w:color w:val="000000"/>
          <w:sz w:val="20"/>
          <w:szCs w:val="20"/>
        </w:rPr>
        <w:t xml:space="preserve">                                                      </w:t>
      </w:r>
      <w:proofErr w:type="spellStart"/>
      <w:r w:rsidRPr="002F10E1">
        <w:rPr>
          <w:color w:val="000000"/>
          <w:sz w:val="20"/>
          <w:szCs w:val="20"/>
        </w:rPr>
        <w:t>Н.В.Веретенникова</w:t>
      </w:r>
      <w:proofErr w:type="spellEnd"/>
    </w:p>
    <w:p w:rsidR="00FE60FF" w:rsidRDefault="00FE60FF"/>
    <w:sectPr w:rsidR="00FE60F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6D76"/>
    <w:rsid w:val="001F6D76"/>
    <w:rsid w:val="00FE60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6D76"/>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Верхний колонтитул Знак1"/>
    <w:aliases w:val="Верхний колонтитул Знак1 Знак Знак,Верхний колонтитул Знак Знак Знак1 Знак,Верхний колонтитул Знак1 Знак Знак Знак Знак,Верхний колонтитул Знак Знак Знак1 Знак Знак Знак,Верхний колонтитул Знак1 Знак Знак Знак Знак Знак Знак"/>
    <w:link w:val="a3"/>
    <w:rsid w:val="001F6D76"/>
    <w:rPr>
      <w:sz w:val="24"/>
      <w:szCs w:val="24"/>
      <w:lang w:eastAsia="ru-RU"/>
    </w:rPr>
  </w:style>
  <w:style w:type="paragraph" w:styleId="a3">
    <w:name w:val="header"/>
    <w:aliases w:val="Верхний колонтитул Знак1 Знак,Верхний колонтитул Знак Знак Знак1,Верхний колонтитул Знак1 Знак Знак Знак,Верхний колонтитул Знак Знак Знак1 Знак Знак,Верхний колонтитул Знак1 Знак Знак Знак Знак Знак, Знак1"/>
    <w:basedOn w:val="a"/>
    <w:link w:val="1"/>
    <w:rsid w:val="001F6D76"/>
    <w:pPr>
      <w:tabs>
        <w:tab w:val="center" w:pos="4536"/>
        <w:tab w:val="right" w:pos="9072"/>
      </w:tabs>
    </w:pPr>
    <w:rPr>
      <w:rFonts w:asciiTheme="minorHAnsi" w:eastAsiaTheme="minorHAnsi" w:hAnsiTheme="minorHAnsi" w:cstheme="minorBidi"/>
    </w:rPr>
  </w:style>
  <w:style w:type="character" w:customStyle="1" w:styleId="a4">
    <w:name w:val="Верхний колонтитул Знак"/>
    <w:basedOn w:val="a0"/>
    <w:uiPriority w:val="99"/>
    <w:semiHidden/>
    <w:rsid w:val="001F6D76"/>
    <w:rPr>
      <w:rFonts w:ascii="Times New Roman" w:eastAsia="Times New Roman" w:hAnsi="Times New Roman" w:cs="Times New Roman"/>
      <w:sz w:val="24"/>
      <w:szCs w:val="24"/>
      <w:lang w:eastAsia="ru-RU"/>
    </w:rPr>
  </w:style>
  <w:style w:type="paragraph" w:customStyle="1" w:styleId="2">
    <w:name w:val="Знак Знак Знак2 Знак Знак Знак"/>
    <w:basedOn w:val="a"/>
    <w:rsid w:val="001F6D76"/>
    <w:pPr>
      <w:widowControl w:val="0"/>
      <w:adjustRightInd w:val="0"/>
      <w:spacing w:after="160" w:line="240" w:lineRule="exact"/>
      <w:jc w:val="right"/>
    </w:pPr>
    <w:rPr>
      <w:sz w:val="20"/>
      <w:szCs w:val="20"/>
      <w:lang w:val="en-GB" w:eastAsia="en-US"/>
    </w:rPr>
  </w:style>
  <w:style w:type="paragraph" w:styleId="a5">
    <w:name w:val="Balloon Text"/>
    <w:basedOn w:val="a"/>
    <w:link w:val="a6"/>
    <w:uiPriority w:val="99"/>
    <w:semiHidden/>
    <w:unhideWhenUsed/>
    <w:rsid w:val="001F6D76"/>
    <w:rPr>
      <w:rFonts w:ascii="Tahoma" w:hAnsi="Tahoma" w:cs="Tahoma"/>
      <w:sz w:val="16"/>
      <w:szCs w:val="16"/>
    </w:rPr>
  </w:style>
  <w:style w:type="character" w:customStyle="1" w:styleId="a6">
    <w:name w:val="Текст выноски Знак"/>
    <w:basedOn w:val="a0"/>
    <w:link w:val="a5"/>
    <w:uiPriority w:val="99"/>
    <w:semiHidden/>
    <w:rsid w:val="001F6D76"/>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6D76"/>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Верхний колонтитул Знак1"/>
    <w:aliases w:val="Верхний колонтитул Знак1 Знак Знак,Верхний колонтитул Знак Знак Знак1 Знак,Верхний колонтитул Знак1 Знак Знак Знак Знак,Верхний колонтитул Знак Знак Знак1 Знак Знак Знак,Верхний колонтитул Знак1 Знак Знак Знак Знак Знак Знак"/>
    <w:link w:val="a3"/>
    <w:rsid w:val="001F6D76"/>
    <w:rPr>
      <w:sz w:val="24"/>
      <w:szCs w:val="24"/>
      <w:lang w:eastAsia="ru-RU"/>
    </w:rPr>
  </w:style>
  <w:style w:type="paragraph" w:styleId="a3">
    <w:name w:val="header"/>
    <w:aliases w:val="Верхний колонтитул Знак1 Знак,Верхний колонтитул Знак Знак Знак1,Верхний колонтитул Знак1 Знак Знак Знак,Верхний колонтитул Знак Знак Знак1 Знак Знак,Верхний колонтитул Знак1 Знак Знак Знак Знак Знак, Знак1"/>
    <w:basedOn w:val="a"/>
    <w:link w:val="1"/>
    <w:rsid w:val="001F6D76"/>
    <w:pPr>
      <w:tabs>
        <w:tab w:val="center" w:pos="4536"/>
        <w:tab w:val="right" w:pos="9072"/>
      </w:tabs>
    </w:pPr>
    <w:rPr>
      <w:rFonts w:asciiTheme="minorHAnsi" w:eastAsiaTheme="minorHAnsi" w:hAnsiTheme="minorHAnsi" w:cstheme="minorBidi"/>
    </w:rPr>
  </w:style>
  <w:style w:type="character" w:customStyle="1" w:styleId="a4">
    <w:name w:val="Верхний колонтитул Знак"/>
    <w:basedOn w:val="a0"/>
    <w:uiPriority w:val="99"/>
    <w:semiHidden/>
    <w:rsid w:val="001F6D76"/>
    <w:rPr>
      <w:rFonts w:ascii="Times New Roman" w:eastAsia="Times New Roman" w:hAnsi="Times New Roman" w:cs="Times New Roman"/>
      <w:sz w:val="24"/>
      <w:szCs w:val="24"/>
      <w:lang w:eastAsia="ru-RU"/>
    </w:rPr>
  </w:style>
  <w:style w:type="paragraph" w:customStyle="1" w:styleId="2">
    <w:name w:val="Знак Знак Знак2 Знак Знак Знак"/>
    <w:basedOn w:val="a"/>
    <w:rsid w:val="001F6D76"/>
    <w:pPr>
      <w:widowControl w:val="0"/>
      <w:adjustRightInd w:val="0"/>
      <w:spacing w:after="160" w:line="240" w:lineRule="exact"/>
      <w:jc w:val="right"/>
    </w:pPr>
    <w:rPr>
      <w:sz w:val="20"/>
      <w:szCs w:val="20"/>
      <w:lang w:val="en-GB" w:eastAsia="en-US"/>
    </w:rPr>
  </w:style>
  <w:style w:type="paragraph" w:styleId="a5">
    <w:name w:val="Balloon Text"/>
    <w:basedOn w:val="a"/>
    <w:link w:val="a6"/>
    <w:uiPriority w:val="99"/>
    <w:semiHidden/>
    <w:unhideWhenUsed/>
    <w:rsid w:val="001F6D76"/>
    <w:rPr>
      <w:rFonts w:ascii="Tahoma" w:hAnsi="Tahoma" w:cs="Tahoma"/>
      <w:sz w:val="16"/>
      <w:szCs w:val="16"/>
    </w:rPr>
  </w:style>
  <w:style w:type="character" w:customStyle="1" w:styleId="a6">
    <w:name w:val="Текст выноски Знак"/>
    <w:basedOn w:val="a0"/>
    <w:link w:val="a5"/>
    <w:uiPriority w:val="99"/>
    <w:semiHidden/>
    <w:rsid w:val="001F6D76"/>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561</Words>
  <Characters>3204</Characters>
  <Application>Microsoft Office Word</Application>
  <DocSecurity>0</DocSecurity>
  <Lines>26</Lines>
  <Paragraphs>7</Paragraphs>
  <ScaleCrop>false</ScaleCrop>
  <Company/>
  <LinksUpToDate>false</LinksUpToDate>
  <CharactersWithSpaces>3758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2014-08-27T16:22:00Z</dcterms:created>
  <dcterms:modified xsi:type="dcterms:W3CDTF">2014-08-27T16:23:00Z</dcterms:modified>
</cp:coreProperties>
</file>