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14" w:rsidRPr="00073D02" w:rsidRDefault="00D31714" w:rsidP="00D31714">
      <w:pPr>
        <w:ind w:right="-5"/>
        <w:jc w:val="center"/>
      </w:pPr>
      <w:r w:rsidRPr="00073D02">
        <w:t>Отдел культуры Администрации муниципального образования</w:t>
      </w:r>
    </w:p>
    <w:p w:rsidR="00D31714" w:rsidRPr="00073D02" w:rsidRDefault="00D31714" w:rsidP="00D31714">
      <w:pPr>
        <w:ind w:right="-5"/>
        <w:jc w:val="center"/>
      </w:pPr>
      <w:r w:rsidRPr="00073D02">
        <w:t xml:space="preserve"> «Юкаменский район» </w:t>
      </w:r>
    </w:p>
    <w:p w:rsidR="00D31714" w:rsidRPr="00073D02" w:rsidRDefault="00D31714" w:rsidP="00D31714">
      <w:pPr>
        <w:ind w:right="-5"/>
        <w:jc w:val="center"/>
      </w:pPr>
      <w:r w:rsidRPr="00073D02">
        <w:t xml:space="preserve"> «Юкамен ёрос» муниципал кылдытэтысь Администрацилэн</w:t>
      </w:r>
    </w:p>
    <w:p w:rsidR="00D31714" w:rsidRPr="00073D02" w:rsidRDefault="00D31714" w:rsidP="00D31714">
      <w:pPr>
        <w:ind w:right="-5"/>
        <w:jc w:val="center"/>
      </w:pPr>
      <w:r w:rsidRPr="00073D02">
        <w:t>лулчеберетъя Ёзэтэз</w:t>
      </w:r>
    </w:p>
    <w:p w:rsidR="00D31714" w:rsidRPr="00073D02" w:rsidRDefault="00D31714" w:rsidP="00D31714">
      <w:pPr>
        <w:jc w:val="center"/>
        <w:rPr>
          <w:b/>
        </w:rPr>
      </w:pPr>
    </w:p>
    <w:p w:rsidR="00D31714" w:rsidRPr="00073D02" w:rsidRDefault="00D31714" w:rsidP="00D31714">
      <w:pPr>
        <w:jc w:val="center"/>
      </w:pPr>
      <w:r w:rsidRPr="00073D02">
        <w:t>ПРИКАЗ</w:t>
      </w:r>
    </w:p>
    <w:p w:rsidR="00D31714" w:rsidRPr="00073D02" w:rsidRDefault="00D31714" w:rsidP="00D31714">
      <w:pPr>
        <w:jc w:val="both"/>
      </w:pPr>
    </w:p>
    <w:p w:rsidR="00D31714" w:rsidRPr="00073D02" w:rsidRDefault="00D31714" w:rsidP="00D31714">
      <w:pPr>
        <w:jc w:val="both"/>
      </w:pPr>
      <w:r w:rsidRPr="00073D02">
        <w:t xml:space="preserve"> </w:t>
      </w:r>
      <w:r w:rsidR="00B330E3">
        <w:t>2</w:t>
      </w:r>
      <w:r w:rsidR="008F4C69">
        <w:t>8</w:t>
      </w:r>
      <w:r w:rsidRPr="00073D02">
        <w:rPr>
          <w:u w:val="single"/>
        </w:rPr>
        <w:t xml:space="preserve"> </w:t>
      </w:r>
      <w:r w:rsidR="008F4C69">
        <w:rPr>
          <w:u w:val="single"/>
        </w:rPr>
        <w:t>янва</w:t>
      </w:r>
      <w:r w:rsidR="00E81F17">
        <w:rPr>
          <w:u w:val="single"/>
        </w:rPr>
        <w:t>ря</w:t>
      </w:r>
      <w:r w:rsidRPr="00073D02">
        <w:rPr>
          <w:u w:val="single"/>
        </w:rPr>
        <w:t xml:space="preserve"> 201</w:t>
      </w:r>
      <w:r w:rsidR="008F4C69">
        <w:rPr>
          <w:u w:val="single"/>
        </w:rPr>
        <w:t>4</w:t>
      </w:r>
      <w:r w:rsidRPr="00073D02">
        <w:t xml:space="preserve">г.                                                                                                    </w:t>
      </w:r>
      <w:r w:rsidRPr="00073D02">
        <w:rPr>
          <w:u w:val="single"/>
        </w:rPr>
        <w:t xml:space="preserve">№  </w:t>
      </w:r>
      <w:r w:rsidR="008F4C69">
        <w:rPr>
          <w:u w:val="single"/>
        </w:rPr>
        <w:t>10-а</w:t>
      </w:r>
    </w:p>
    <w:p w:rsidR="00D31714" w:rsidRPr="00073D02" w:rsidRDefault="00D31714" w:rsidP="00D31714">
      <w:pPr>
        <w:jc w:val="center"/>
      </w:pPr>
      <w:r w:rsidRPr="00073D02">
        <w:t>с</w:t>
      </w:r>
      <w:proofErr w:type="gramStart"/>
      <w:r w:rsidRPr="00073D02">
        <w:t>.Ю</w:t>
      </w:r>
      <w:proofErr w:type="gramEnd"/>
      <w:r w:rsidRPr="00073D02">
        <w:t>каменское</w:t>
      </w:r>
    </w:p>
    <w:p w:rsidR="00D31714" w:rsidRPr="00073D02" w:rsidRDefault="00D31714" w:rsidP="00D31714">
      <w:pPr>
        <w:jc w:val="both"/>
      </w:pPr>
    </w:p>
    <w:p w:rsidR="00D31714" w:rsidRPr="00073D02" w:rsidRDefault="00D31714" w:rsidP="00D31714">
      <w:pPr>
        <w:jc w:val="center"/>
        <w:rPr>
          <w:b/>
        </w:rPr>
      </w:pPr>
    </w:p>
    <w:p w:rsidR="00D31714" w:rsidRPr="00073D02" w:rsidRDefault="00D31714" w:rsidP="00D31714">
      <w:pPr>
        <w:pStyle w:val="a5"/>
        <w:tabs>
          <w:tab w:val="clear" w:pos="4677"/>
          <w:tab w:val="center" w:pos="9960"/>
        </w:tabs>
        <w:ind w:right="-40"/>
        <w:jc w:val="center"/>
      </w:pPr>
      <w:r w:rsidRPr="00073D02">
        <w:t>О порядке</w:t>
      </w:r>
    </w:p>
    <w:p w:rsidR="00D31714" w:rsidRPr="00073D02" w:rsidRDefault="00D31714" w:rsidP="00855D08">
      <w:pPr>
        <w:jc w:val="both"/>
      </w:pPr>
      <w:r w:rsidRPr="00073D02">
        <w:t xml:space="preserve">определения нормативных затрат на оказание муниципальных услуг для выполнения муниципального задания и расчет нормативных затрат на содержание муниципального </w:t>
      </w:r>
      <w:proofErr w:type="gramStart"/>
      <w:r w:rsidRPr="00073D02">
        <w:t>имущества бюджетных учреждений Отдела культуры Администрации муниципального</w:t>
      </w:r>
      <w:proofErr w:type="gramEnd"/>
      <w:r w:rsidRPr="00073D02">
        <w:t xml:space="preserve"> образования «Юкаменский район».</w:t>
      </w:r>
    </w:p>
    <w:p w:rsidR="00D31714" w:rsidRDefault="00D31714" w:rsidP="00D31714">
      <w:pPr>
        <w:pStyle w:val="a5"/>
        <w:tabs>
          <w:tab w:val="clear" w:pos="4677"/>
          <w:tab w:val="center" w:pos="9960"/>
        </w:tabs>
        <w:ind w:right="-40"/>
        <w:jc w:val="center"/>
        <w:rPr>
          <w:b/>
        </w:rPr>
      </w:pPr>
    </w:p>
    <w:p w:rsidR="00A103EC" w:rsidRDefault="00855D08" w:rsidP="00855D08">
      <w:pPr>
        <w:pStyle w:val="a5"/>
        <w:tabs>
          <w:tab w:val="clear" w:pos="4677"/>
          <w:tab w:val="center" w:pos="9960"/>
        </w:tabs>
        <w:ind w:right="-40"/>
        <w:jc w:val="both"/>
      </w:pPr>
      <w:r>
        <w:tab/>
        <w:t xml:space="preserve">        </w:t>
      </w:r>
      <w:r w:rsidRPr="00855D08">
        <w:t>Руководствуясь</w:t>
      </w:r>
      <w:r>
        <w:t xml:space="preserve"> Методическими рекомендациями по расчету нормативных затрат на оказание  муниципальными учреждениями муниципального образования «Юкаменский </w:t>
      </w:r>
      <w:r w:rsidR="00A103EC">
        <w:t>район» муниципальных услуг», утвержденный Постановлением Администрации муниципального образования «Юкаменский район» от 12 сентября 2013 года № 551 «Об утверждении методических рекомендаций по расчету нормативных затрат на оказание муниципальных услуг»,</w:t>
      </w:r>
    </w:p>
    <w:p w:rsidR="00A103EC" w:rsidRDefault="00A103EC" w:rsidP="00855D08">
      <w:pPr>
        <w:pStyle w:val="a5"/>
        <w:tabs>
          <w:tab w:val="clear" w:pos="4677"/>
          <w:tab w:val="center" w:pos="9960"/>
        </w:tabs>
        <w:ind w:right="-40"/>
        <w:jc w:val="both"/>
      </w:pPr>
    </w:p>
    <w:p w:rsidR="00A103EC" w:rsidRDefault="00A103EC" w:rsidP="00855D08">
      <w:pPr>
        <w:pStyle w:val="a5"/>
        <w:tabs>
          <w:tab w:val="clear" w:pos="4677"/>
          <w:tab w:val="center" w:pos="9960"/>
        </w:tabs>
        <w:ind w:right="-40"/>
        <w:jc w:val="both"/>
      </w:pPr>
      <w:r>
        <w:t>Приказываю:</w:t>
      </w:r>
    </w:p>
    <w:p w:rsidR="00A103EC" w:rsidRDefault="00A103EC" w:rsidP="00855D08">
      <w:pPr>
        <w:pStyle w:val="a5"/>
        <w:tabs>
          <w:tab w:val="clear" w:pos="4677"/>
          <w:tab w:val="center" w:pos="9960"/>
        </w:tabs>
        <w:ind w:right="-40"/>
        <w:jc w:val="both"/>
      </w:pPr>
    </w:p>
    <w:p w:rsidR="00A103EC" w:rsidRPr="00A103EC" w:rsidRDefault="00A103EC" w:rsidP="00A103EC">
      <w:pPr>
        <w:pStyle w:val="a5"/>
        <w:tabs>
          <w:tab w:val="clear" w:pos="4677"/>
          <w:tab w:val="center" w:pos="9960"/>
        </w:tabs>
        <w:ind w:right="-40"/>
        <w:jc w:val="both"/>
      </w:pPr>
      <w:r>
        <w:t xml:space="preserve">         1.Утвердить Порядок</w:t>
      </w:r>
      <w:r w:rsidRPr="00A103EC">
        <w:rPr>
          <w:b/>
        </w:rPr>
        <w:t xml:space="preserve"> </w:t>
      </w:r>
      <w:r w:rsidRPr="00A103EC">
        <w:t xml:space="preserve">определения нормативных затрат на оказание муниципальных услуг для выполнения муниципального задания и расчет нормативных затрат на содержание муниципального имущества бюджетных учреждений культуры </w:t>
      </w:r>
    </w:p>
    <w:p w:rsidR="00A103EC" w:rsidRDefault="00A103EC" w:rsidP="00A103EC">
      <w:pPr>
        <w:pStyle w:val="a5"/>
        <w:tabs>
          <w:tab w:val="clear" w:pos="4677"/>
          <w:tab w:val="center" w:pos="9960"/>
        </w:tabs>
        <w:ind w:right="-40"/>
        <w:jc w:val="both"/>
      </w:pPr>
    </w:p>
    <w:p w:rsidR="00A103EC" w:rsidRDefault="00A103EC" w:rsidP="00A103EC">
      <w:pPr>
        <w:pStyle w:val="a5"/>
        <w:tabs>
          <w:tab w:val="clear" w:pos="4677"/>
          <w:tab w:val="center" w:pos="9960"/>
        </w:tabs>
        <w:ind w:right="-40"/>
        <w:jc w:val="both"/>
      </w:pPr>
      <w:r>
        <w:t xml:space="preserve">          2. </w:t>
      </w:r>
      <w:proofErr w:type="spellStart"/>
      <w:r>
        <w:t>Кутявиной</w:t>
      </w:r>
      <w:proofErr w:type="spellEnd"/>
      <w:r>
        <w:t xml:space="preserve"> А.А., ведущему экономисту финансового сектора Отдела культуры произвести расчет на оказание муниципальных услуг </w:t>
      </w:r>
      <w:r w:rsidR="00DA1F01">
        <w:t xml:space="preserve">для выполнения муниципального задания и нормативных затрат на содержание муниципального имущества </w:t>
      </w:r>
      <w:r>
        <w:t xml:space="preserve">муниципальными </w:t>
      </w:r>
      <w:r w:rsidR="00DA1F01">
        <w:t xml:space="preserve">бюджетными </w:t>
      </w:r>
      <w:r>
        <w:t>учреждениями культуры</w:t>
      </w:r>
      <w:r w:rsidR="00DA1F01">
        <w:t>.</w:t>
      </w:r>
    </w:p>
    <w:p w:rsidR="00DA1F01" w:rsidRDefault="00DA1F01" w:rsidP="00A103EC">
      <w:pPr>
        <w:pStyle w:val="a5"/>
        <w:tabs>
          <w:tab w:val="clear" w:pos="4677"/>
          <w:tab w:val="center" w:pos="9960"/>
        </w:tabs>
        <w:ind w:right="-40"/>
        <w:jc w:val="both"/>
      </w:pPr>
    </w:p>
    <w:p w:rsidR="00DA1F01" w:rsidRDefault="00DA1F01" w:rsidP="00A103EC">
      <w:pPr>
        <w:pStyle w:val="a5"/>
        <w:tabs>
          <w:tab w:val="clear" w:pos="4677"/>
          <w:tab w:val="center" w:pos="9960"/>
        </w:tabs>
        <w:ind w:right="-40"/>
        <w:jc w:val="both"/>
      </w:pPr>
      <w:r>
        <w:t xml:space="preserve">           3. </w:t>
      </w:r>
      <w:proofErr w:type="gramStart"/>
      <w:r>
        <w:t>Контроль за</w:t>
      </w:r>
      <w:proofErr w:type="gramEnd"/>
      <w:r>
        <w:t xml:space="preserve"> выполнением настоящего приказа оставляю за собой.</w:t>
      </w:r>
    </w:p>
    <w:p w:rsidR="00DA1F01" w:rsidRDefault="00DA1F01" w:rsidP="00A103EC">
      <w:pPr>
        <w:pStyle w:val="a5"/>
        <w:tabs>
          <w:tab w:val="clear" w:pos="4677"/>
          <w:tab w:val="center" w:pos="9960"/>
        </w:tabs>
        <w:ind w:right="-40"/>
        <w:jc w:val="both"/>
      </w:pPr>
    </w:p>
    <w:p w:rsidR="00DA1F01" w:rsidRDefault="00DA1F01" w:rsidP="00A103EC">
      <w:pPr>
        <w:pStyle w:val="a5"/>
        <w:tabs>
          <w:tab w:val="clear" w:pos="4677"/>
          <w:tab w:val="center" w:pos="9960"/>
        </w:tabs>
        <w:ind w:right="-40"/>
        <w:jc w:val="both"/>
      </w:pPr>
    </w:p>
    <w:p w:rsidR="00DA1F01" w:rsidRDefault="00DA1F01" w:rsidP="00A103EC">
      <w:pPr>
        <w:pStyle w:val="a5"/>
        <w:tabs>
          <w:tab w:val="clear" w:pos="4677"/>
          <w:tab w:val="center" w:pos="9960"/>
        </w:tabs>
        <w:ind w:right="-40"/>
        <w:jc w:val="both"/>
      </w:pPr>
    </w:p>
    <w:p w:rsidR="00DA1F01" w:rsidRDefault="00DA1F01" w:rsidP="00A103EC">
      <w:pPr>
        <w:pStyle w:val="a5"/>
        <w:tabs>
          <w:tab w:val="clear" w:pos="4677"/>
          <w:tab w:val="center" w:pos="9960"/>
        </w:tabs>
        <w:ind w:right="-40"/>
        <w:jc w:val="both"/>
      </w:pPr>
    </w:p>
    <w:p w:rsidR="00DA1F01" w:rsidRDefault="00DA1F01" w:rsidP="00A103EC">
      <w:pPr>
        <w:pStyle w:val="a5"/>
        <w:tabs>
          <w:tab w:val="clear" w:pos="4677"/>
          <w:tab w:val="center" w:pos="9960"/>
        </w:tabs>
        <w:ind w:right="-40"/>
        <w:jc w:val="both"/>
      </w:pPr>
      <w:r>
        <w:t>Начальник                                                                                                     И.А. Бузанакова</w:t>
      </w:r>
    </w:p>
    <w:p w:rsidR="00DA1F01" w:rsidRDefault="00DA1F01" w:rsidP="00A103EC">
      <w:pPr>
        <w:pStyle w:val="a5"/>
        <w:tabs>
          <w:tab w:val="clear" w:pos="4677"/>
          <w:tab w:val="center" w:pos="9960"/>
        </w:tabs>
        <w:ind w:right="-40"/>
        <w:jc w:val="both"/>
      </w:pPr>
    </w:p>
    <w:p w:rsidR="00DA1F01" w:rsidRDefault="00DA1F01" w:rsidP="00A103EC">
      <w:pPr>
        <w:pStyle w:val="a5"/>
        <w:tabs>
          <w:tab w:val="clear" w:pos="4677"/>
          <w:tab w:val="center" w:pos="9960"/>
        </w:tabs>
        <w:ind w:right="-40"/>
        <w:jc w:val="both"/>
      </w:pPr>
    </w:p>
    <w:p w:rsidR="00DA1F01" w:rsidRDefault="00DA1F01" w:rsidP="00A103EC">
      <w:pPr>
        <w:pStyle w:val="a5"/>
        <w:tabs>
          <w:tab w:val="clear" w:pos="4677"/>
          <w:tab w:val="center" w:pos="9960"/>
        </w:tabs>
        <w:ind w:right="-40"/>
        <w:jc w:val="both"/>
      </w:pPr>
    </w:p>
    <w:p w:rsidR="00DA1F01" w:rsidRDefault="00DA1F01" w:rsidP="00A103EC">
      <w:pPr>
        <w:pStyle w:val="a5"/>
        <w:tabs>
          <w:tab w:val="clear" w:pos="4677"/>
          <w:tab w:val="center" w:pos="9960"/>
        </w:tabs>
        <w:ind w:right="-40"/>
        <w:jc w:val="both"/>
      </w:pPr>
    </w:p>
    <w:p w:rsidR="00DA1F01" w:rsidRDefault="00DA1F01" w:rsidP="00A103EC">
      <w:pPr>
        <w:pStyle w:val="a5"/>
        <w:tabs>
          <w:tab w:val="clear" w:pos="4677"/>
          <w:tab w:val="center" w:pos="9960"/>
        </w:tabs>
        <w:ind w:right="-40"/>
        <w:jc w:val="both"/>
      </w:pPr>
      <w:r>
        <w:t xml:space="preserve">С приказом </w:t>
      </w:r>
      <w:proofErr w:type="gramStart"/>
      <w:r>
        <w:t>ознакомлена</w:t>
      </w:r>
      <w:proofErr w:type="gramEnd"/>
      <w:r>
        <w:t>: «______»_____________________2014г.</w:t>
      </w:r>
    </w:p>
    <w:p w:rsidR="00DA1F01" w:rsidRDefault="00DA1F01" w:rsidP="00A103EC">
      <w:pPr>
        <w:pStyle w:val="a5"/>
        <w:tabs>
          <w:tab w:val="clear" w:pos="4677"/>
          <w:tab w:val="center" w:pos="9960"/>
        </w:tabs>
        <w:ind w:right="-40"/>
        <w:jc w:val="both"/>
      </w:pPr>
    </w:p>
    <w:p w:rsidR="00DA1F01" w:rsidRPr="00A103EC" w:rsidRDefault="00DA1F01" w:rsidP="00A103EC">
      <w:pPr>
        <w:pStyle w:val="a5"/>
        <w:tabs>
          <w:tab w:val="clear" w:pos="4677"/>
          <w:tab w:val="center" w:pos="9960"/>
        </w:tabs>
        <w:ind w:right="-40"/>
        <w:jc w:val="both"/>
      </w:pPr>
      <w:r>
        <w:t>_________________________________________________________</w:t>
      </w:r>
    </w:p>
    <w:p w:rsidR="00855D08" w:rsidRPr="00855D08" w:rsidRDefault="00A103EC" w:rsidP="00A103EC">
      <w:pPr>
        <w:pStyle w:val="a5"/>
        <w:tabs>
          <w:tab w:val="clear" w:pos="4677"/>
          <w:tab w:val="center" w:pos="9960"/>
        </w:tabs>
        <w:ind w:right="-40"/>
        <w:jc w:val="both"/>
      </w:pPr>
      <w:r>
        <w:tab/>
      </w:r>
      <w:r w:rsidR="00855D08">
        <w:t xml:space="preserve"> </w:t>
      </w:r>
    </w:p>
    <w:p w:rsidR="00D31714" w:rsidRDefault="00D31714" w:rsidP="00D31714">
      <w:pPr>
        <w:pStyle w:val="a5"/>
        <w:tabs>
          <w:tab w:val="clear" w:pos="4677"/>
          <w:tab w:val="center" w:pos="9960"/>
        </w:tabs>
        <w:ind w:right="-40"/>
        <w:jc w:val="center"/>
        <w:rPr>
          <w:b/>
        </w:rPr>
      </w:pPr>
    </w:p>
    <w:p w:rsidR="00DA1F01" w:rsidRPr="00DA1F01" w:rsidRDefault="00DA1F01" w:rsidP="00DA1F01">
      <w:pPr>
        <w:pStyle w:val="a5"/>
        <w:tabs>
          <w:tab w:val="clear" w:pos="4677"/>
          <w:tab w:val="center" w:pos="9960"/>
        </w:tabs>
        <w:ind w:right="-40"/>
      </w:pPr>
      <w:r w:rsidRPr="00DA1F01">
        <w:t>В дело № 01-04</w:t>
      </w:r>
    </w:p>
    <w:p w:rsidR="00DA1F01" w:rsidRDefault="00DA1F01" w:rsidP="00D31714">
      <w:pPr>
        <w:pStyle w:val="a5"/>
        <w:tabs>
          <w:tab w:val="clear" w:pos="4677"/>
          <w:tab w:val="center" w:pos="9960"/>
        </w:tabs>
        <w:ind w:right="-40"/>
        <w:jc w:val="center"/>
        <w:rPr>
          <w:b/>
        </w:rPr>
      </w:pPr>
    </w:p>
    <w:p w:rsidR="00DA1F01" w:rsidRDefault="00DA1F01" w:rsidP="00D31714">
      <w:pPr>
        <w:pStyle w:val="a5"/>
        <w:tabs>
          <w:tab w:val="clear" w:pos="4677"/>
          <w:tab w:val="center" w:pos="9960"/>
        </w:tabs>
        <w:ind w:right="-40"/>
        <w:jc w:val="center"/>
        <w:rPr>
          <w:b/>
        </w:rPr>
      </w:pPr>
    </w:p>
    <w:p w:rsidR="00DA1F01" w:rsidRPr="00073D02" w:rsidRDefault="00DA1F01" w:rsidP="00D31714">
      <w:pPr>
        <w:pStyle w:val="a5"/>
        <w:tabs>
          <w:tab w:val="clear" w:pos="4677"/>
          <w:tab w:val="center" w:pos="9960"/>
        </w:tabs>
        <w:ind w:right="-40"/>
        <w:jc w:val="center"/>
        <w:rPr>
          <w:b/>
        </w:rPr>
      </w:pPr>
    </w:p>
    <w:p w:rsidR="00D31714" w:rsidRPr="00073D02" w:rsidRDefault="00D31714" w:rsidP="00D31714">
      <w:pPr>
        <w:pStyle w:val="a5"/>
        <w:tabs>
          <w:tab w:val="clear" w:pos="4677"/>
          <w:tab w:val="center" w:pos="9960"/>
        </w:tabs>
        <w:ind w:right="-40"/>
        <w:jc w:val="center"/>
        <w:rPr>
          <w:b/>
        </w:rPr>
      </w:pPr>
      <w:r w:rsidRPr="00073D02">
        <w:rPr>
          <w:b/>
        </w:rPr>
        <w:t>Порядок</w:t>
      </w:r>
    </w:p>
    <w:p w:rsidR="00D31714" w:rsidRPr="00073D02" w:rsidRDefault="00D31714" w:rsidP="00D31714">
      <w:pPr>
        <w:pStyle w:val="a5"/>
        <w:tabs>
          <w:tab w:val="clear" w:pos="4677"/>
          <w:tab w:val="center" w:pos="9960"/>
        </w:tabs>
        <w:ind w:right="-40"/>
        <w:jc w:val="center"/>
        <w:rPr>
          <w:b/>
        </w:rPr>
      </w:pPr>
      <w:r w:rsidRPr="00073D02">
        <w:rPr>
          <w:b/>
        </w:rPr>
        <w:t xml:space="preserve">определения нормативных затрат на оказание муниципальных услуг для выполнения муниципального задания и расчет нормативных затрат на содержание муниципального имущества бюджетных учреждений культуры </w:t>
      </w:r>
    </w:p>
    <w:p w:rsidR="00D31714" w:rsidRPr="00073D02" w:rsidRDefault="00D31714" w:rsidP="00D31714">
      <w:pPr>
        <w:jc w:val="center"/>
        <w:rPr>
          <w:b/>
        </w:rPr>
      </w:pPr>
    </w:p>
    <w:p w:rsidR="00D31714" w:rsidRPr="00073D02" w:rsidRDefault="00D31714" w:rsidP="00D31714">
      <w:pPr>
        <w:numPr>
          <w:ilvl w:val="0"/>
          <w:numId w:val="2"/>
        </w:numPr>
        <w:jc w:val="center"/>
        <w:rPr>
          <w:b/>
        </w:rPr>
      </w:pPr>
      <w:r w:rsidRPr="00073D02">
        <w:rPr>
          <w:b/>
        </w:rPr>
        <w:t>Общие положения</w:t>
      </w:r>
    </w:p>
    <w:p w:rsidR="00D31714" w:rsidRPr="00073D02" w:rsidRDefault="00D31714" w:rsidP="00D31714">
      <w:pPr>
        <w:ind w:left="360"/>
        <w:jc w:val="center"/>
      </w:pPr>
    </w:p>
    <w:p w:rsidR="00D31714" w:rsidRPr="00073D02" w:rsidRDefault="00D31714" w:rsidP="00D31714">
      <w:pPr>
        <w:ind w:firstLine="720"/>
        <w:jc w:val="both"/>
      </w:pPr>
      <w:r w:rsidRPr="00073D02">
        <w:t>1.1. В соответствии с положениями Бюджетного Кодекса Российской Федерации, предусмотрено предоставление из местного бюджета субсидий бюджетным и учреждениям, включая субсидии на возмещение нормативных затрат, связанных с оказанием  ими в соответствии с муниципальным заданием  муниципальных услуг (выполнение работ), (далее субсидий на выполнение муниципального задания).</w:t>
      </w:r>
    </w:p>
    <w:p w:rsidR="00D31714" w:rsidRPr="00073D02" w:rsidRDefault="00D31714" w:rsidP="00D31714">
      <w:pPr>
        <w:ind w:firstLine="720"/>
        <w:jc w:val="both"/>
      </w:pPr>
      <w:r w:rsidRPr="00073D02">
        <w:t xml:space="preserve">1.2. Для расчета субсидий бюджетным муниципальным учреждениям на выполнение муниципального задания разработан настоящий Порядок </w:t>
      </w:r>
      <w:r w:rsidRPr="00073D02">
        <w:rPr>
          <w:b/>
        </w:rPr>
        <w:t xml:space="preserve"> </w:t>
      </w:r>
      <w:r w:rsidRPr="00073D02">
        <w:t>определения нормативных затрат на оказание муниципальных услуг (выполнение работ), расчет финансового обеспечения  выполнения муниципального задания (далее  Порядок)</w:t>
      </w:r>
    </w:p>
    <w:p w:rsidR="00D31714" w:rsidRPr="00073D02" w:rsidRDefault="00D31714" w:rsidP="00D31714">
      <w:pPr>
        <w:tabs>
          <w:tab w:val="left" w:pos="7440"/>
        </w:tabs>
        <w:ind w:firstLine="720"/>
        <w:jc w:val="both"/>
      </w:pPr>
      <w:r w:rsidRPr="00073D02">
        <w:t>1.3. Субсидии на выполнение муниципального задания предоставляются бюджетным муниципальным учреждениям в соответствии с установленным порядком.</w:t>
      </w:r>
    </w:p>
    <w:p w:rsidR="00D31714" w:rsidRPr="00073D02" w:rsidRDefault="00D31714" w:rsidP="00D31714">
      <w:pPr>
        <w:jc w:val="both"/>
      </w:pPr>
      <w:r w:rsidRPr="00073D02">
        <w:tab/>
        <w:t>1.4. Нормативные затраты определяются отдельно по  каждому муниципальному учреждению. Для расчета нормативных затрат по муниципальным услугам на первый финансовый год рекомендуется учитывать все фактические расходы за прошлый год (как по услугам оплаченным за счет бюджета, так и по услугам, оплаченным физическими и юридическими лицами) и все виды услуг фактически оказанные учреждением в прошлом году.</w:t>
      </w:r>
    </w:p>
    <w:p w:rsidR="00D31714" w:rsidRPr="00073D02" w:rsidRDefault="00D31714" w:rsidP="00D31714">
      <w:pPr>
        <w:jc w:val="both"/>
      </w:pPr>
      <w:r w:rsidRPr="00073D02">
        <w:tab/>
        <w:t xml:space="preserve">1.5. Настоящий Порядок определяет методику расчета нормативных затрат на оказание муниципальных услуг, включенных в перечень муниципальных услуг (работ) муниципальных бюджетных учреждений культуры, находящегося в ведении  Отдела культуры Администрации муниципального образования «Юкаменский район», </w:t>
      </w:r>
      <w:r w:rsidRPr="0035262A">
        <w:t>осуществляющего функции и полномочия учредителя в качестве основных видов деятельности.</w:t>
      </w:r>
    </w:p>
    <w:p w:rsidR="00D31714" w:rsidRPr="00073D02" w:rsidRDefault="00D31714" w:rsidP="00D31714">
      <w:pPr>
        <w:jc w:val="both"/>
      </w:pPr>
      <w:r w:rsidRPr="00073D02">
        <w:t xml:space="preserve">  </w:t>
      </w:r>
      <w:r w:rsidRPr="00073D02">
        <w:tab/>
        <w:t>1.6.Порядок нормативных затрат содержит:</w:t>
      </w:r>
    </w:p>
    <w:p w:rsidR="00D31714" w:rsidRPr="00073D02" w:rsidRDefault="00D31714" w:rsidP="00D31714">
      <w:pPr>
        <w:jc w:val="both"/>
      </w:pPr>
      <w:r w:rsidRPr="00073D02">
        <w:tab/>
        <w:t>1)</w:t>
      </w:r>
      <w:r w:rsidR="00DB6334">
        <w:t xml:space="preserve"> </w:t>
      </w:r>
      <w:r w:rsidRPr="00073D02">
        <w:t>методику расчета:</w:t>
      </w:r>
    </w:p>
    <w:p w:rsidR="00D31714" w:rsidRPr="00073D02" w:rsidRDefault="00D31714" w:rsidP="00F95A68">
      <w:pPr>
        <w:ind w:firstLine="708"/>
        <w:jc w:val="both"/>
      </w:pPr>
      <w:r w:rsidRPr="00073D02">
        <w:t>удельной расчетной стоимости предоставления в очередном финансовом году и плановом периоде единицы муниципальной услуги, оказываемой</w:t>
      </w:r>
      <w:r w:rsidR="00F95A68" w:rsidRPr="00073D02">
        <w:t xml:space="preserve"> бюджетным учреждением культуры муниципального образования «Юкаменский район» в рамках муниципального задания (далее нормативные затраты на оказание муниципальной услуги);</w:t>
      </w:r>
    </w:p>
    <w:p w:rsidR="00F95A68" w:rsidRPr="00073D02" w:rsidRDefault="00F95A68" w:rsidP="00F95A68">
      <w:pPr>
        <w:ind w:firstLine="708"/>
        <w:jc w:val="both"/>
      </w:pPr>
      <w:r w:rsidRPr="00073D02">
        <w:t>объема затрат на содержание в очередном финансовом году и плановом периоде недвижимого и особо ценного движимого имущества бюджетных учреждений культуры муниципального образования «Юкаменский район» (далее-нормативные затраты на содержание имущества);</w:t>
      </w:r>
    </w:p>
    <w:p w:rsidR="00F95A68" w:rsidRPr="00073D02" w:rsidRDefault="00F95A68" w:rsidP="00F95A68">
      <w:pPr>
        <w:ind w:firstLine="708"/>
        <w:jc w:val="both"/>
      </w:pPr>
      <w:proofErr w:type="gramStart"/>
      <w:r w:rsidRPr="00073D02">
        <w:t>2)</w:t>
      </w:r>
      <w:r w:rsidR="00DB6334">
        <w:t xml:space="preserve"> </w:t>
      </w:r>
      <w:r w:rsidRPr="00073D02">
        <w:t>порядок изменения нормативных затрат на оказание муниципальной услуги и нормативных затрат на содержание имущества (далее – нормативные затраты), в том числе в случае внесения изменений в нормативные акты, устанавливающие требования к оказанию муниципальных услуг, а также в случае изменения объема бюджетных ассигнований предусмотренных в решении Совета депутатов муниципального образования «Юкаменский район»  о бюджете муниципального образования «Юкаменский район» для финансового обеспечения</w:t>
      </w:r>
      <w:proofErr w:type="gramEnd"/>
      <w:r w:rsidRPr="00073D02">
        <w:t xml:space="preserve">  выполнения муниципального задания.</w:t>
      </w:r>
    </w:p>
    <w:p w:rsidR="00235196" w:rsidRPr="00073D02" w:rsidRDefault="00235196" w:rsidP="00F95A68">
      <w:pPr>
        <w:ind w:firstLine="708"/>
        <w:jc w:val="both"/>
      </w:pPr>
      <w:r w:rsidRPr="00073D02">
        <w:t>При изменении нормативных затрат не допускается уменьшение субсидии, предоставляемой на финансовое обеспечение выполнения муниципального задания в течение срока его выполнения, без соответствующего изменения муниципального задания.</w:t>
      </w:r>
    </w:p>
    <w:p w:rsidR="00235196" w:rsidRPr="00073D02" w:rsidRDefault="00235196" w:rsidP="00F95A68">
      <w:pPr>
        <w:ind w:firstLine="708"/>
        <w:jc w:val="both"/>
      </w:pPr>
      <w:r w:rsidRPr="00073D02">
        <w:t>4.</w:t>
      </w:r>
      <w:r w:rsidR="00DB6334">
        <w:t xml:space="preserve"> </w:t>
      </w:r>
      <w:r w:rsidR="00073D02" w:rsidRPr="00073D02">
        <w:t>Нормативные затраты определяются отдельно по каждому учреждению.</w:t>
      </w:r>
    </w:p>
    <w:p w:rsidR="00073D02" w:rsidRPr="00073D02" w:rsidRDefault="00073D02" w:rsidP="00F95A68">
      <w:pPr>
        <w:ind w:firstLine="708"/>
        <w:jc w:val="both"/>
      </w:pPr>
      <w:r w:rsidRPr="0035262A">
        <w:lastRenderedPageBreak/>
        <w:t>От</w:t>
      </w:r>
      <w:r w:rsidRPr="00073D02">
        <w:t xml:space="preserve">дел  культуры вправе установить порядок перехода </w:t>
      </w:r>
      <w:proofErr w:type="gramStart"/>
      <w:r w:rsidRPr="00073D02">
        <w:t>от установления нормативных затрат отдельно по каждому Учреждению к установлению указанных затрат в среднем по группе</w:t>
      </w:r>
      <w:proofErr w:type="gramEnd"/>
      <w:r w:rsidRPr="00073D02">
        <w:t xml:space="preserve"> Учреждений и/или по группе Учреждений с использованием корректирующих коэффициентов.</w:t>
      </w:r>
    </w:p>
    <w:p w:rsidR="00073D02" w:rsidRDefault="00073D02" w:rsidP="00F95A68">
      <w:pPr>
        <w:ind w:firstLine="708"/>
        <w:jc w:val="both"/>
      </w:pPr>
      <w:r w:rsidRPr="00073D02">
        <w:t>5.</w:t>
      </w:r>
      <w:r w:rsidR="00DB6334">
        <w:t xml:space="preserve"> </w:t>
      </w:r>
      <w:r w:rsidRPr="00073D02">
        <w:t>При использовании средних значений нормативных затрат по группе Учреждений нормативные затраты на очередной финансовый год рассчитываются  как отношение суммы нормативных затрат на оказание единицы муниципальной услуги по всем Учреждениям, входящим в группу, на количество указанных Учреждений.</w:t>
      </w:r>
    </w:p>
    <w:p w:rsidR="00073D02" w:rsidRDefault="00073D02" w:rsidP="00F95A68">
      <w:pPr>
        <w:ind w:firstLine="708"/>
        <w:jc w:val="both"/>
      </w:pPr>
      <w:r>
        <w:t>6.</w:t>
      </w:r>
      <w:r w:rsidR="00DB6334">
        <w:t xml:space="preserve"> </w:t>
      </w:r>
      <w:r w:rsidR="006A03FA">
        <w:t>При использовании корректирующих коэффициентов определение нормативных затрат для Учреждения осуществляется путем умножения среднего значения нормативных затрат на оказание единицы муниципальной услуги по группе Учреждений на корректирующие коэффициенты.</w:t>
      </w:r>
    </w:p>
    <w:p w:rsidR="006A03FA" w:rsidRDefault="006A03FA" w:rsidP="00F95A68">
      <w:pPr>
        <w:ind w:firstLine="708"/>
        <w:jc w:val="both"/>
      </w:pPr>
      <w:r w:rsidRPr="0035262A">
        <w:t>При этом</w:t>
      </w:r>
      <w:r>
        <w:t xml:space="preserve"> </w:t>
      </w:r>
      <w:r w:rsidR="00C60322">
        <w:t>в Порядке определения нормативных затрат указываются виды применяемых корректирующих коэффициентов и приводятся способы их расчета.</w:t>
      </w:r>
    </w:p>
    <w:p w:rsidR="00C60322" w:rsidRDefault="00C60322" w:rsidP="00F95A68">
      <w:pPr>
        <w:ind w:firstLine="708"/>
        <w:jc w:val="both"/>
      </w:pPr>
      <w:r>
        <w:t>7.</w:t>
      </w:r>
      <w:r w:rsidR="00DB6334">
        <w:t xml:space="preserve"> </w:t>
      </w:r>
      <w:r>
        <w:t>Объем финансового обеспечения выполнения муниципального задания Учреждениями, определяемый на основе  нормативных затрат, не может превышать объем бюджетных ассигнований, предусмотренных на указанные цели сводной бюджетной росписью бюджета муниципального образования «Юкаменский район» и бюджетными росписями главных распорядителей средств бюджета муниципального образования «Юкаменский район» на соответствующий финансовый год и плановый период.</w:t>
      </w:r>
    </w:p>
    <w:p w:rsidR="00C60322" w:rsidRDefault="00C60322" w:rsidP="00F95A68">
      <w:pPr>
        <w:ind w:firstLine="708"/>
        <w:jc w:val="both"/>
      </w:pPr>
      <w:r>
        <w:t>8.</w:t>
      </w:r>
      <w:r w:rsidR="00DB6334">
        <w:t xml:space="preserve"> </w:t>
      </w:r>
      <w:r>
        <w:t>В целях согласования проекта Порядка определения нормативных затрат Отдел культуры Администрации муниципального образования «Юкаменский район»</w:t>
      </w:r>
      <w:r w:rsidR="00DB6334">
        <w:t>, направляет  в Управление финансов и отдел экономики и прогнозирования Администрации муниципального образования «Юкаменский район» проект соответствующего Порядка определения нормативных затрат с представлением исходных данных, расчетов и результатов расчетов объема нормативных затрат на оказание муниципальными учреждениями культуры муниципального образования «Юкаменский район» муниципальных услуг на соответствующий финансовый год и плановый период, определенных по форме согласно приложению.</w:t>
      </w:r>
    </w:p>
    <w:p w:rsidR="006A03FA" w:rsidRDefault="006A03FA" w:rsidP="00F95A68">
      <w:pPr>
        <w:ind w:firstLine="708"/>
        <w:jc w:val="both"/>
      </w:pPr>
    </w:p>
    <w:p w:rsidR="00D31714" w:rsidRPr="00073D02" w:rsidRDefault="00D31714" w:rsidP="00D31714">
      <w:pPr>
        <w:ind w:firstLine="720"/>
        <w:jc w:val="center"/>
        <w:rPr>
          <w:b/>
        </w:rPr>
      </w:pPr>
      <w:bookmarkStart w:id="0" w:name="sub_1200"/>
      <w:r w:rsidRPr="00073D02">
        <w:rPr>
          <w:b/>
        </w:rPr>
        <w:t>2. Методы определения нормативных затрат</w:t>
      </w:r>
    </w:p>
    <w:p w:rsidR="00D31714" w:rsidRPr="00073D02" w:rsidRDefault="00D31714" w:rsidP="00D31714">
      <w:pPr>
        <w:ind w:firstLine="720"/>
        <w:jc w:val="both"/>
      </w:pPr>
      <w:bookmarkStart w:id="1" w:name="sub_1290"/>
      <w:bookmarkEnd w:id="0"/>
      <w:r w:rsidRPr="00073D02">
        <w:t>2.1. Для определения нормативных затрат могут использоваться следующие методы:</w:t>
      </w:r>
    </w:p>
    <w:bookmarkEnd w:id="1"/>
    <w:p w:rsidR="00D31714" w:rsidRPr="00073D02" w:rsidRDefault="00D31714" w:rsidP="00D31714">
      <w:pPr>
        <w:numPr>
          <w:ilvl w:val="0"/>
          <w:numId w:val="4"/>
        </w:numPr>
        <w:tabs>
          <w:tab w:val="num" w:pos="-120"/>
          <w:tab w:val="left" w:pos="720"/>
          <w:tab w:val="left" w:pos="960"/>
        </w:tabs>
        <w:ind w:left="0" w:firstLine="720"/>
        <w:jc w:val="both"/>
      </w:pPr>
      <w:r w:rsidRPr="00073D02">
        <w:t>нормативный;</w:t>
      </w:r>
    </w:p>
    <w:p w:rsidR="00D31714" w:rsidRPr="00073D02" w:rsidRDefault="00D31714" w:rsidP="00D31714">
      <w:pPr>
        <w:numPr>
          <w:ilvl w:val="0"/>
          <w:numId w:val="4"/>
        </w:numPr>
        <w:tabs>
          <w:tab w:val="num" w:pos="-120"/>
          <w:tab w:val="left" w:pos="960"/>
        </w:tabs>
        <w:ind w:left="0" w:firstLine="720"/>
        <w:jc w:val="both"/>
      </w:pPr>
      <w:r w:rsidRPr="00073D02">
        <w:t>структурный;</w:t>
      </w:r>
    </w:p>
    <w:p w:rsidR="00D31714" w:rsidRPr="00073D02" w:rsidRDefault="00D31714" w:rsidP="00D31714">
      <w:pPr>
        <w:numPr>
          <w:ilvl w:val="0"/>
          <w:numId w:val="4"/>
        </w:numPr>
        <w:tabs>
          <w:tab w:val="num" w:pos="-120"/>
          <w:tab w:val="left" w:pos="960"/>
        </w:tabs>
        <w:ind w:left="0" w:firstLine="720"/>
        <w:jc w:val="both"/>
      </w:pPr>
      <w:r w:rsidRPr="00073D02">
        <w:t>экспертный.</w:t>
      </w:r>
    </w:p>
    <w:p w:rsidR="00D31714" w:rsidRPr="00073D02" w:rsidRDefault="00D31714" w:rsidP="00D31714">
      <w:pPr>
        <w:tabs>
          <w:tab w:val="left" w:pos="960"/>
        </w:tabs>
        <w:ind w:left="360"/>
        <w:jc w:val="both"/>
      </w:pPr>
      <w:bookmarkStart w:id="2" w:name="sub_1210"/>
      <w:r w:rsidRPr="00073D02">
        <w:t xml:space="preserve">2.2.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w:t>
      </w:r>
      <w:proofErr w:type="gramStart"/>
      <w:r w:rsidRPr="00073D02">
        <w:t>энергетической</w:t>
      </w:r>
      <w:proofErr w:type="gramEnd"/>
      <w:r w:rsidRPr="00073D02">
        <w:t xml:space="preserve"> </w:t>
      </w:r>
    </w:p>
    <w:p w:rsidR="00D31714" w:rsidRPr="00073D02" w:rsidRDefault="00D31714" w:rsidP="00D31714">
      <w:pPr>
        <w:tabs>
          <w:tab w:val="left" w:pos="960"/>
        </w:tabs>
        <w:ind w:left="360"/>
        <w:jc w:val="both"/>
      </w:pPr>
      <w:r w:rsidRPr="00073D02">
        <w:t>_______________________________________</w:t>
      </w:r>
    </w:p>
    <w:p w:rsidR="00D31714" w:rsidRPr="00073D02" w:rsidRDefault="00D31714" w:rsidP="00D31714">
      <w:pPr>
        <w:tabs>
          <w:tab w:val="left" w:pos="960"/>
        </w:tabs>
        <w:ind w:left="360"/>
        <w:jc w:val="both"/>
      </w:pPr>
      <w:r w:rsidRPr="00073D02">
        <w:t xml:space="preserve">* Постановление Главного государственного санитарного врача РФ от 03.04.2003 № 27 «О введении в действие санитарно-эпидемиологических правил и нормативов </w:t>
      </w:r>
      <w:proofErr w:type="spellStart"/>
      <w:r w:rsidRPr="00073D02">
        <w:t>СанПиН</w:t>
      </w:r>
      <w:proofErr w:type="spellEnd"/>
      <w:r w:rsidRPr="00073D02">
        <w:t xml:space="preserve"> 2.4.4.1251-03</w:t>
      </w:r>
    </w:p>
    <w:p w:rsidR="00D31714" w:rsidRPr="00073D02" w:rsidRDefault="00D31714" w:rsidP="00D31714">
      <w:pPr>
        <w:tabs>
          <w:tab w:val="left" w:pos="960"/>
        </w:tabs>
        <w:jc w:val="both"/>
      </w:pPr>
      <w:r w:rsidRPr="00073D02">
        <w:t xml:space="preserve">эффективности или иных натуральных параметров оказания муниципальной услуги, указанные нормативы затрат, выраженные в натуральных показателях, используются при определении нормативных затрат. </w:t>
      </w:r>
    </w:p>
    <w:bookmarkEnd w:id="2"/>
    <w:p w:rsidR="00D31714" w:rsidRPr="00073D02" w:rsidRDefault="00D31714" w:rsidP="00D31714">
      <w:pPr>
        <w:ind w:firstLine="720"/>
        <w:jc w:val="both"/>
      </w:pPr>
      <w:r w:rsidRPr="00073D02">
        <w:t xml:space="preserve">В случае отсутствия утвержденных натуральных нормативов затрат учредитель, в целях определения нормативных затрат, может  самостоятельно установить нормативы затрат, выраженные в натуральных показателях. </w:t>
      </w:r>
    </w:p>
    <w:p w:rsidR="00D31714" w:rsidRPr="00073D02" w:rsidRDefault="00D31714" w:rsidP="00D31714">
      <w:pPr>
        <w:ind w:firstLine="720"/>
        <w:jc w:val="both"/>
      </w:pPr>
      <w:r w:rsidRPr="00073D02">
        <w:t xml:space="preserve">2.3. При применении структурного метода нормативные затраты в отношении соответствующей группы затрат определяются пропорционально выбранному основанию (например, затратам на оплату труда и начислениям на выплаты по оплате труда  персонала, </w:t>
      </w:r>
      <w:r w:rsidRPr="00073D02">
        <w:lastRenderedPageBreak/>
        <w:t>участвующего непосредственно в оказании услуги; численности персонала, непосредственного участвующего в оказании услуги; площади помещения, используемого для оказания услуги и др.).</w:t>
      </w:r>
    </w:p>
    <w:p w:rsidR="00D31714" w:rsidRPr="00073D02" w:rsidRDefault="00D31714" w:rsidP="00D31714">
      <w:pPr>
        <w:ind w:firstLine="720"/>
        <w:jc w:val="both"/>
      </w:pPr>
      <w:r w:rsidRPr="00073D02">
        <w:t xml:space="preserve">2.4. При применении экспертного метода нормативные затраты в отношении соответствующей группы затрат определяются на основании </w:t>
      </w:r>
      <w:bookmarkStart w:id="3" w:name="sub_1211"/>
      <w:r w:rsidRPr="00073D02">
        <w:t>экспертной оценки (например, оценки доли группы затрат (трудозатраты) в общем объеме затрат, необходимых для оказания</w:t>
      </w:r>
      <w:bookmarkStart w:id="4" w:name="sub_1212"/>
      <w:r w:rsidRPr="00073D02">
        <w:t xml:space="preserve"> услуги и др.).</w:t>
      </w:r>
    </w:p>
    <w:bookmarkEnd w:id="3"/>
    <w:bookmarkEnd w:id="4"/>
    <w:p w:rsidR="00D31714" w:rsidRPr="00073D02" w:rsidRDefault="00D31714" w:rsidP="00D31714">
      <w:pPr>
        <w:ind w:firstLine="720"/>
        <w:jc w:val="both"/>
      </w:pPr>
      <w:r w:rsidRPr="0035262A">
        <w:t>2.5. Структурный</w:t>
      </w:r>
      <w:r w:rsidRPr="00073D02">
        <w:t xml:space="preserve"> метод используется в случае невозможности использования нормативного метода, экспертный метод – в случае невозможности использования нормативного или структурного метода.</w:t>
      </w:r>
    </w:p>
    <w:p w:rsidR="00D31714" w:rsidRPr="00073D02" w:rsidRDefault="00D31714" w:rsidP="00D31714">
      <w:pPr>
        <w:ind w:firstLine="720"/>
        <w:jc w:val="center"/>
        <w:rPr>
          <w:b/>
        </w:rPr>
      </w:pPr>
      <w:bookmarkStart w:id="5" w:name="sub_1300"/>
    </w:p>
    <w:p w:rsidR="00D31714" w:rsidRPr="00073D02" w:rsidRDefault="00D31714" w:rsidP="00D31714">
      <w:pPr>
        <w:ind w:firstLine="720"/>
        <w:jc w:val="center"/>
        <w:rPr>
          <w:b/>
        </w:rPr>
      </w:pPr>
      <w:r w:rsidRPr="00073D02">
        <w:rPr>
          <w:b/>
        </w:rPr>
        <w:t>3. Определение нормативных затрат на оказание муниципальной услуги</w:t>
      </w:r>
    </w:p>
    <w:p w:rsidR="00D31714" w:rsidRPr="00073D02" w:rsidRDefault="00D31714" w:rsidP="00D31714">
      <w:pPr>
        <w:ind w:firstLine="720"/>
        <w:jc w:val="center"/>
        <w:rPr>
          <w:b/>
        </w:rPr>
      </w:pPr>
    </w:p>
    <w:p w:rsidR="00D31714" w:rsidRPr="00073D02" w:rsidRDefault="00D31714" w:rsidP="00D31714">
      <w:pPr>
        <w:ind w:firstLine="720"/>
        <w:jc w:val="both"/>
      </w:pPr>
      <w:bookmarkStart w:id="6" w:name="sub_1314"/>
      <w:bookmarkEnd w:id="5"/>
      <w:r w:rsidRPr="00073D02">
        <w:t>3.1. Нормативные затраты на оказание i-той муниципальной услуги в соответствующем финансовом году определяются по следующей формуле:</w:t>
      </w:r>
    </w:p>
    <w:bookmarkEnd w:id="6"/>
    <w:p w:rsidR="00D31714" w:rsidRDefault="00D31714" w:rsidP="0035262A">
      <w:pPr>
        <w:pStyle w:val="ConsPlusNormal"/>
        <w:tabs>
          <w:tab w:val="num" w:pos="972"/>
        </w:tabs>
        <w:spacing w:beforeLines="60" w:afterLines="60"/>
        <w:jc w:val="center"/>
        <w:rPr>
          <w:rFonts w:ascii="Times New Roman" w:hAnsi="Times New Roman" w:cs="Times New Roman"/>
          <w:sz w:val="24"/>
          <w:szCs w:val="24"/>
        </w:rPr>
      </w:pPr>
      <w:r w:rsidRPr="00073D02">
        <w:rPr>
          <w:rFonts w:ascii="Times New Roman" w:hAnsi="Times New Roman" w:cs="Times New Roman"/>
          <w:sz w:val="24"/>
          <w:szCs w:val="24"/>
          <w:lang w:val="en-US"/>
        </w:rPr>
        <w:t>N</w:t>
      </w:r>
      <w:r w:rsidRPr="00073D02">
        <w:rPr>
          <w:rFonts w:ascii="Times New Roman" w:hAnsi="Times New Roman" w:cs="Times New Roman"/>
          <w:sz w:val="24"/>
          <w:szCs w:val="24"/>
          <w:vertAlign w:val="subscript"/>
          <w:lang w:val="en-US"/>
        </w:rPr>
        <w:t>i</w:t>
      </w:r>
      <w:r w:rsidRPr="00073D02">
        <w:rPr>
          <w:rFonts w:ascii="Times New Roman" w:hAnsi="Times New Roman" w:cs="Times New Roman"/>
          <w:sz w:val="24"/>
          <w:szCs w:val="24"/>
        </w:rPr>
        <w:t xml:space="preserve"> = </w:t>
      </w:r>
      <w:proofErr w:type="spellStart"/>
      <w:r w:rsidRPr="00073D02">
        <w:rPr>
          <w:rFonts w:ascii="Times New Roman" w:hAnsi="Times New Roman" w:cs="Times New Roman"/>
          <w:sz w:val="24"/>
          <w:szCs w:val="24"/>
          <w:lang w:val="en-US"/>
        </w:rPr>
        <w:t>SUMj</w:t>
      </w:r>
      <w:proofErr w:type="spellEnd"/>
      <w:r w:rsidRPr="00073D02">
        <w:rPr>
          <w:rFonts w:ascii="Times New Roman" w:hAnsi="Times New Roman" w:cs="Times New Roman"/>
          <w:sz w:val="24"/>
          <w:szCs w:val="24"/>
          <w:vertAlign w:val="subscript"/>
        </w:rPr>
        <w:t xml:space="preserve"> </w:t>
      </w:r>
      <w:proofErr w:type="spellStart"/>
      <w:proofErr w:type="gramStart"/>
      <w:r w:rsidRPr="00073D02">
        <w:rPr>
          <w:rFonts w:ascii="Times New Roman" w:hAnsi="Times New Roman" w:cs="Times New Roman"/>
          <w:sz w:val="24"/>
          <w:szCs w:val="24"/>
          <w:lang w:val="en-US"/>
        </w:rPr>
        <w:t>G</w:t>
      </w:r>
      <w:r w:rsidRPr="00073D02">
        <w:rPr>
          <w:rFonts w:ascii="Times New Roman" w:hAnsi="Times New Roman" w:cs="Times New Roman"/>
          <w:sz w:val="24"/>
          <w:szCs w:val="24"/>
          <w:vertAlign w:val="subscript"/>
          <w:lang w:val="en-US"/>
        </w:rPr>
        <w:t>j</w:t>
      </w:r>
      <w:proofErr w:type="spellEnd"/>
      <w:r w:rsidRPr="00073D02">
        <w:rPr>
          <w:rFonts w:ascii="Times New Roman" w:hAnsi="Times New Roman" w:cs="Times New Roman"/>
          <w:sz w:val="24"/>
          <w:szCs w:val="24"/>
        </w:rPr>
        <w:t xml:space="preserve"> ,</w:t>
      </w:r>
      <w:proofErr w:type="gramEnd"/>
      <w:r w:rsidRPr="00073D02">
        <w:rPr>
          <w:rFonts w:ascii="Times New Roman" w:hAnsi="Times New Roman" w:cs="Times New Roman"/>
          <w:sz w:val="24"/>
          <w:szCs w:val="24"/>
        </w:rPr>
        <w:t xml:space="preserve"> где </w:t>
      </w:r>
    </w:p>
    <w:p w:rsidR="00225498" w:rsidRPr="00225498" w:rsidRDefault="00225498" w:rsidP="0035262A">
      <w:pPr>
        <w:pStyle w:val="ConsPlusNormal"/>
        <w:tabs>
          <w:tab w:val="num" w:pos="972"/>
        </w:tabs>
        <w:spacing w:beforeLines="60" w:afterLines="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73D02">
        <w:rPr>
          <w:rFonts w:ascii="Times New Roman" w:hAnsi="Times New Roman" w:cs="Times New Roman"/>
          <w:sz w:val="24"/>
          <w:szCs w:val="24"/>
          <w:lang w:val="en-US"/>
        </w:rPr>
        <w:t>N</w:t>
      </w:r>
      <w:r w:rsidRPr="00073D02">
        <w:rPr>
          <w:rFonts w:ascii="Times New Roman" w:hAnsi="Times New Roman" w:cs="Times New Roman"/>
          <w:sz w:val="24"/>
          <w:szCs w:val="24"/>
          <w:vertAlign w:val="subscript"/>
          <w:lang w:val="en-US"/>
        </w:rPr>
        <w:t>i</w:t>
      </w:r>
      <w:r>
        <w:rPr>
          <w:rFonts w:ascii="Times New Roman" w:hAnsi="Times New Roman" w:cs="Times New Roman"/>
          <w:sz w:val="24"/>
          <w:szCs w:val="24"/>
          <w:vertAlign w:val="subscript"/>
        </w:rPr>
        <w:t xml:space="preserve"> – </w:t>
      </w:r>
      <w:r w:rsidRPr="00225498">
        <w:rPr>
          <w:rFonts w:ascii="Times New Roman" w:hAnsi="Times New Roman" w:cs="Times New Roman"/>
          <w:sz w:val="36"/>
          <w:szCs w:val="24"/>
          <w:vertAlign w:val="subscript"/>
        </w:rPr>
        <w:t xml:space="preserve">нормативные затраты на оказание </w:t>
      </w:r>
      <w:r w:rsidRPr="00073D02">
        <w:rPr>
          <w:rFonts w:ascii="Times New Roman" w:hAnsi="Times New Roman" w:cs="Times New Roman"/>
          <w:sz w:val="24"/>
          <w:szCs w:val="24"/>
          <w:lang w:val="en-US"/>
        </w:rPr>
        <w:t>j</w:t>
      </w:r>
      <w:r>
        <w:rPr>
          <w:rFonts w:ascii="Times New Roman" w:hAnsi="Times New Roman" w:cs="Times New Roman"/>
          <w:sz w:val="24"/>
          <w:szCs w:val="24"/>
        </w:rPr>
        <w:t>-той муниципальной услуги в соответствующем финансовом году.</w:t>
      </w:r>
      <w:proofErr w:type="gramEnd"/>
    </w:p>
    <w:p w:rsidR="00D31714" w:rsidRPr="00073D02" w:rsidRDefault="00D31714" w:rsidP="0035262A">
      <w:pPr>
        <w:pStyle w:val="ConsPlusNormal"/>
        <w:tabs>
          <w:tab w:val="num" w:pos="972"/>
        </w:tabs>
        <w:spacing w:beforeLines="60" w:afterLines="60"/>
        <w:jc w:val="both"/>
        <w:rPr>
          <w:rFonts w:ascii="Times New Roman" w:hAnsi="Times New Roman" w:cs="Times New Roman"/>
          <w:sz w:val="24"/>
          <w:szCs w:val="24"/>
        </w:rPr>
      </w:pPr>
      <w:r w:rsidRPr="00073D02">
        <w:rPr>
          <w:rFonts w:ascii="Times New Roman" w:hAnsi="Times New Roman" w:cs="Times New Roman"/>
          <w:sz w:val="24"/>
          <w:szCs w:val="24"/>
        </w:rPr>
        <w:tab/>
      </w:r>
      <w:proofErr w:type="spellStart"/>
      <w:proofErr w:type="gramStart"/>
      <w:r w:rsidRPr="00073D02">
        <w:rPr>
          <w:rFonts w:ascii="Times New Roman" w:hAnsi="Times New Roman" w:cs="Times New Roman"/>
          <w:sz w:val="24"/>
          <w:szCs w:val="24"/>
          <w:lang w:val="en-US"/>
        </w:rPr>
        <w:t>G</w:t>
      </w:r>
      <w:r w:rsidRPr="00073D02">
        <w:rPr>
          <w:rFonts w:ascii="Times New Roman" w:hAnsi="Times New Roman" w:cs="Times New Roman"/>
          <w:sz w:val="24"/>
          <w:szCs w:val="24"/>
          <w:vertAlign w:val="subscript"/>
          <w:lang w:val="en-US"/>
        </w:rPr>
        <w:t>j</w:t>
      </w:r>
      <w:proofErr w:type="spellEnd"/>
      <w:r w:rsidRPr="00073D02">
        <w:rPr>
          <w:rFonts w:ascii="Times New Roman" w:hAnsi="Times New Roman" w:cs="Times New Roman"/>
          <w:sz w:val="24"/>
          <w:szCs w:val="24"/>
        </w:rPr>
        <w:t xml:space="preserve"> – нормативные затраты, определенные для </w:t>
      </w:r>
      <w:r w:rsidRPr="00073D02">
        <w:rPr>
          <w:rFonts w:ascii="Times New Roman" w:hAnsi="Times New Roman" w:cs="Times New Roman"/>
          <w:sz w:val="24"/>
          <w:szCs w:val="24"/>
          <w:lang w:val="en-US"/>
        </w:rPr>
        <w:t>j</w:t>
      </w:r>
      <w:r w:rsidRPr="00073D02">
        <w:rPr>
          <w:rFonts w:ascii="Times New Roman" w:hAnsi="Times New Roman" w:cs="Times New Roman"/>
          <w:sz w:val="24"/>
          <w:szCs w:val="24"/>
        </w:rPr>
        <w:t>-той группы затрат на единицу услуги на соответствующий финансовый год.</w:t>
      </w:r>
      <w:proofErr w:type="gramEnd"/>
    </w:p>
    <w:p w:rsidR="00D31714" w:rsidRPr="00073D02" w:rsidRDefault="00D31714" w:rsidP="00D31714">
      <w:pPr>
        <w:ind w:firstLine="720"/>
        <w:jc w:val="both"/>
      </w:pPr>
      <w:bookmarkStart w:id="7" w:name="sub_1315"/>
      <w:r w:rsidRPr="00073D02">
        <w:t xml:space="preserve">3.2. Состав групп затрат определяется </w:t>
      </w:r>
      <w:r w:rsidR="00225498">
        <w:t xml:space="preserve">Отделом культуры, осуществляющим функции и </w:t>
      </w:r>
      <w:r w:rsidR="00225498" w:rsidRPr="0035262A">
        <w:t>полномочия учредителя</w:t>
      </w:r>
      <w:r w:rsidRPr="00073D02">
        <w:t xml:space="preserve"> с учетом особенностей оказания соответствующей муниципальной услуги.</w:t>
      </w:r>
    </w:p>
    <w:p w:rsidR="00D31714" w:rsidRPr="00073D02" w:rsidRDefault="00D31714" w:rsidP="00D31714">
      <w:pPr>
        <w:ind w:firstLine="720"/>
        <w:jc w:val="both"/>
      </w:pPr>
      <w:bookmarkStart w:id="8" w:name="sub_1316"/>
      <w:bookmarkEnd w:id="7"/>
      <w:r w:rsidRPr="00073D02">
        <w:t>3.3. При определении нормативных затрат на оказание муниципальной услуги учитываются:</w:t>
      </w:r>
    </w:p>
    <w:bookmarkEnd w:id="8"/>
    <w:p w:rsidR="00D31714" w:rsidRPr="00073D02" w:rsidRDefault="00D31714" w:rsidP="00D31714">
      <w:pPr>
        <w:numPr>
          <w:ilvl w:val="0"/>
          <w:numId w:val="6"/>
        </w:numPr>
        <w:tabs>
          <w:tab w:val="left" w:pos="960"/>
        </w:tabs>
        <w:ind w:left="0" w:firstLine="720"/>
        <w:jc w:val="both"/>
      </w:pPr>
      <w:r w:rsidRPr="00073D02">
        <w:t xml:space="preserve"> нормативные затраты, непосредственно связанные с</w:t>
      </w:r>
      <w:r w:rsidR="00855D08">
        <w:t xml:space="preserve"> оказанием муниципальной услуги</w:t>
      </w:r>
      <w:r w:rsidRPr="00073D02">
        <w:t>;</w:t>
      </w:r>
    </w:p>
    <w:p w:rsidR="00D31714" w:rsidRPr="00073D02" w:rsidRDefault="00D31714" w:rsidP="00D31714">
      <w:pPr>
        <w:numPr>
          <w:ilvl w:val="0"/>
          <w:numId w:val="6"/>
        </w:numPr>
        <w:tabs>
          <w:tab w:val="left" w:pos="1080"/>
        </w:tabs>
        <w:ind w:left="0" w:firstLine="720"/>
        <w:jc w:val="both"/>
      </w:pPr>
      <w:r w:rsidRPr="00073D02">
        <w:t xml:space="preserve">нормативные затраты на общехозяйственные нужды (за исключением затрат, которые учитываются в составе нормативных </w:t>
      </w:r>
      <w:r w:rsidR="00855D08">
        <w:t>затрат на содержание имущества)</w:t>
      </w:r>
      <w:r w:rsidRPr="00073D02">
        <w:t>.</w:t>
      </w:r>
    </w:p>
    <w:p w:rsidR="00D31714" w:rsidRPr="00073D02" w:rsidRDefault="00D31714" w:rsidP="00D31714">
      <w:pPr>
        <w:ind w:firstLine="720"/>
        <w:jc w:val="both"/>
      </w:pPr>
      <w:bookmarkStart w:id="9" w:name="sub_1317"/>
      <w:r w:rsidRPr="00073D02">
        <w:t>3.4. В составе нормативных затрат, непосредственно связанных с оказанием муниципальной услуги, учитываются:</w:t>
      </w:r>
    </w:p>
    <w:bookmarkEnd w:id="9"/>
    <w:p w:rsidR="00EA2840" w:rsidRDefault="00EA2840" w:rsidP="00D31714">
      <w:pPr>
        <w:numPr>
          <w:ilvl w:val="0"/>
          <w:numId w:val="8"/>
        </w:numPr>
        <w:tabs>
          <w:tab w:val="num" w:pos="0"/>
          <w:tab w:val="left" w:pos="960"/>
        </w:tabs>
        <w:ind w:left="0" w:firstLine="720"/>
        <w:jc w:val="both"/>
      </w:pPr>
      <w:r>
        <w:t>нормативные затраты, непосредственно связанные с оказанием муниципальной услуги;</w:t>
      </w:r>
    </w:p>
    <w:p w:rsidR="00EA2840" w:rsidRDefault="00EA2840" w:rsidP="00D31714">
      <w:pPr>
        <w:numPr>
          <w:ilvl w:val="0"/>
          <w:numId w:val="8"/>
        </w:numPr>
        <w:tabs>
          <w:tab w:val="num" w:pos="0"/>
          <w:tab w:val="left" w:pos="960"/>
        </w:tabs>
        <w:ind w:left="0" w:firstLine="720"/>
        <w:jc w:val="both"/>
      </w:pPr>
      <w:r>
        <w:t xml:space="preserve">нормативные затраты на общехозяйственные нужды </w:t>
      </w:r>
      <w:proofErr w:type="gramStart"/>
      <w:r>
        <w:t xml:space="preserve">( </w:t>
      </w:r>
      <w:proofErr w:type="gramEnd"/>
      <w:r>
        <w:t>за исключением затрат, которые учитываются в составе нормативных затрат на содержание имущества).</w:t>
      </w:r>
    </w:p>
    <w:p w:rsidR="00EA2840" w:rsidRDefault="00EA2840" w:rsidP="00EA2840">
      <w:pPr>
        <w:tabs>
          <w:tab w:val="left" w:pos="960"/>
        </w:tabs>
        <w:ind w:left="720"/>
        <w:jc w:val="both"/>
      </w:pPr>
      <w:r>
        <w:t>3.5. В составе нормативных затрат, непосредственно связанных с оказанием муниципальной услуги, учитываются следующие группы затрат:</w:t>
      </w:r>
    </w:p>
    <w:p w:rsidR="00EA2840" w:rsidRPr="00073D02" w:rsidRDefault="00EA2840" w:rsidP="00EA2840">
      <w:pPr>
        <w:numPr>
          <w:ilvl w:val="0"/>
          <w:numId w:val="8"/>
        </w:numPr>
        <w:tabs>
          <w:tab w:val="num" w:pos="0"/>
          <w:tab w:val="left" w:pos="1080"/>
        </w:tabs>
        <w:ind w:left="0" w:firstLine="720"/>
        <w:jc w:val="both"/>
      </w:pPr>
      <w:r w:rsidRPr="00073D02">
        <w:t>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w:t>
      </w:r>
    </w:p>
    <w:p w:rsidR="00EA2840" w:rsidRPr="00073D02" w:rsidRDefault="00EA2840" w:rsidP="00EA2840">
      <w:pPr>
        <w:numPr>
          <w:ilvl w:val="0"/>
          <w:numId w:val="8"/>
        </w:numPr>
        <w:tabs>
          <w:tab w:val="num" w:pos="0"/>
          <w:tab w:val="left" w:pos="960"/>
        </w:tabs>
        <w:ind w:left="0" w:firstLine="720"/>
        <w:jc w:val="both"/>
      </w:pPr>
      <w:r w:rsidRPr="00073D02">
        <w:t>нормативные затраты на приобретение материальных запасов, потребляемых в процессе оказания муниципальной услуги;</w:t>
      </w:r>
    </w:p>
    <w:p w:rsidR="00EA2840" w:rsidRDefault="00EA2840" w:rsidP="00EA2840">
      <w:pPr>
        <w:numPr>
          <w:ilvl w:val="0"/>
          <w:numId w:val="8"/>
        </w:numPr>
        <w:tabs>
          <w:tab w:val="num" w:pos="0"/>
          <w:tab w:val="left" w:pos="960"/>
        </w:tabs>
        <w:ind w:left="0" w:firstLine="720"/>
        <w:jc w:val="both"/>
      </w:pPr>
      <w:r w:rsidRPr="00073D02">
        <w:t>иные нормативные затраты, непосредственно связанные с оказанием муниципальной услуги.</w:t>
      </w:r>
    </w:p>
    <w:p w:rsidR="00D31714" w:rsidRPr="00073D02" w:rsidRDefault="00D31714" w:rsidP="00D31714">
      <w:pPr>
        <w:ind w:firstLine="720"/>
        <w:jc w:val="both"/>
      </w:pPr>
      <w:r w:rsidRPr="00073D02">
        <w:t>Группы затрат могут быть дополнительно детализированы.</w:t>
      </w:r>
    </w:p>
    <w:p w:rsidR="00D31714" w:rsidRPr="00073D02" w:rsidRDefault="00D31714" w:rsidP="00D31714">
      <w:pPr>
        <w:ind w:firstLine="720"/>
        <w:jc w:val="both"/>
      </w:pPr>
      <w:bookmarkStart w:id="10" w:name="sub_1318"/>
      <w:r w:rsidRPr="00073D02">
        <w:t>3.</w:t>
      </w:r>
      <w:r w:rsidR="00EA2840">
        <w:t>6</w:t>
      </w:r>
      <w:r w:rsidRPr="00073D02">
        <w:t>.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муниципальной услуги, и к нормативным затратам на содержание имущества.</w:t>
      </w:r>
    </w:p>
    <w:p w:rsidR="00D31714" w:rsidRPr="00073D02" w:rsidRDefault="00855D08" w:rsidP="00D31714">
      <w:pPr>
        <w:ind w:firstLine="720"/>
        <w:jc w:val="both"/>
      </w:pPr>
      <w:r>
        <w:t xml:space="preserve">Распределение </w:t>
      </w:r>
      <w:r w:rsidR="00D31714" w:rsidRPr="00073D02">
        <w:t xml:space="preserve"> нормативных затрат на общехозяйственные нужды по  </w:t>
      </w:r>
      <w:r>
        <w:t>отдельным</w:t>
      </w:r>
      <w:r w:rsidR="00D31714" w:rsidRPr="00073D02">
        <w:t xml:space="preserve"> услуг</w:t>
      </w:r>
      <w:r>
        <w:t>ам</w:t>
      </w:r>
      <w:r w:rsidR="00D31714" w:rsidRPr="00073D02">
        <w:t xml:space="preserve"> необходимо  осуществлять в соответствии с  п. 2.5. </w:t>
      </w:r>
      <w:r w:rsidR="00D31714" w:rsidRPr="0035262A">
        <w:t>настояще</w:t>
      </w:r>
      <w:r w:rsidR="00DA1F01" w:rsidRPr="0035262A">
        <w:t>й</w:t>
      </w:r>
      <w:r w:rsidR="00D31714" w:rsidRPr="0035262A">
        <w:t xml:space="preserve"> Методики</w:t>
      </w:r>
      <w:r w:rsidR="00D31714" w:rsidRPr="00073D02">
        <w:t xml:space="preserve">. </w:t>
      </w:r>
    </w:p>
    <w:bookmarkEnd w:id="10"/>
    <w:p w:rsidR="00D31714" w:rsidRPr="00073D02" w:rsidRDefault="00D31714" w:rsidP="00D31714">
      <w:pPr>
        <w:ind w:firstLine="720"/>
        <w:jc w:val="both"/>
      </w:pPr>
      <w:r w:rsidRPr="00073D02">
        <w:lastRenderedPageBreak/>
        <w:t>В составе затрат на общехозяйственные нужды выделяются следующие группы затрат:</w:t>
      </w:r>
    </w:p>
    <w:p w:rsidR="00D31714" w:rsidRPr="00073D02" w:rsidRDefault="00D31714" w:rsidP="00D31714">
      <w:pPr>
        <w:numPr>
          <w:ilvl w:val="0"/>
          <w:numId w:val="10"/>
        </w:numPr>
        <w:tabs>
          <w:tab w:val="num" w:pos="0"/>
          <w:tab w:val="left" w:pos="960"/>
        </w:tabs>
        <w:ind w:left="0" w:firstLine="720"/>
        <w:jc w:val="both"/>
      </w:pPr>
      <w:r w:rsidRPr="00073D02">
        <w:t xml:space="preserve">нормативные затраты на коммунальные услуги (за исключением нормативных затрат, отнесенных к нормативным затратам на содержание имущества в соответствии с </w:t>
      </w:r>
      <w:hyperlink r:id="rId5" w:anchor="sub_1400" w:history="1">
        <w:r w:rsidRPr="00A627E8">
          <w:rPr>
            <w:rStyle w:val="a3"/>
            <w:color w:val="000000" w:themeColor="text1"/>
            <w:u w:val="none"/>
          </w:rPr>
          <w:t>разделом</w:t>
        </w:r>
        <w:r w:rsidRPr="00A627E8">
          <w:rPr>
            <w:rStyle w:val="a3"/>
            <w:u w:val="none"/>
          </w:rPr>
          <w:t xml:space="preserve"> </w:t>
        </w:r>
      </w:hyperlink>
      <w:r w:rsidRPr="00073D02">
        <w:t>4 настоящего Порядка);</w:t>
      </w:r>
    </w:p>
    <w:p w:rsidR="00D31714" w:rsidRPr="00073D02" w:rsidRDefault="00D31714" w:rsidP="00D31714">
      <w:pPr>
        <w:numPr>
          <w:ilvl w:val="0"/>
          <w:numId w:val="10"/>
        </w:numPr>
        <w:tabs>
          <w:tab w:val="num" w:pos="0"/>
          <w:tab w:val="left" w:pos="960"/>
        </w:tabs>
        <w:ind w:left="0" w:firstLine="720"/>
        <w:jc w:val="both"/>
      </w:pPr>
      <w:proofErr w:type="gramStart"/>
      <w:r w:rsidRPr="00073D02">
        <w:t>нормативные затраты на содержание объектов недвижимого имущества, закрепленного за муниципальным учреждением на праве оперативного управления или приобретенным муниципальным учреждением за счет средств, выделенных ему учредителем на приобретение такого имущества, а также недвижимого имущества, находящегося у муниципального учреждения на основании договора аренды или безвозмездного пользования, эксплуатируемого в процессе оказания муниципальных услуг (далее – нормативные затраты на содержание недвижимого имущества);</w:t>
      </w:r>
      <w:proofErr w:type="gramEnd"/>
    </w:p>
    <w:p w:rsidR="00D31714" w:rsidRPr="00073D02" w:rsidRDefault="00D31714" w:rsidP="00D31714">
      <w:pPr>
        <w:numPr>
          <w:ilvl w:val="0"/>
          <w:numId w:val="10"/>
        </w:numPr>
        <w:tabs>
          <w:tab w:val="num" w:pos="960"/>
        </w:tabs>
        <w:ind w:left="0" w:firstLine="720"/>
        <w:jc w:val="both"/>
      </w:pPr>
      <w:r w:rsidRPr="00073D02">
        <w:t>нормативные затраты на содержание объектов особо ценного движимого имущества, закрепленного за муниципальным учреждением или приобретенн</w:t>
      </w:r>
      <w:r w:rsidR="00A627E8">
        <w:t>ого</w:t>
      </w:r>
      <w:r w:rsidRPr="00073D02">
        <w:t xml:space="preserve"> муниципальным учреждением за счет средств, выделенных ему учредителем на приобретение такого имущества (далее – нормативные затраты на содержание особо ценного движимого имущества);</w:t>
      </w:r>
    </w:p>
    <w:p w:rsidR="00D31714" w:rsidRPr="00073D02" w:rsidRDefault="00D31714" w:rsidP="00D31714">
      <w:pPr>
        <w:numPr>
          <w:ilvl w:val="0"/>
          <w:numId w:val="10"/>
        </w:numPr>
        <w:tabs>
          <w:tab w:val="num" w:pos="840"/>
          <w:tab w:val="left" w:pos="1080"/>
        </w:tabs>
        <w:ind w:left="0" w:firstLine="720"/>
        <w:jc w:val="both"/>
      </w:pPr>
      <w:r w:rsidRPr="00073D02">
        <w:t>нормативные затраты на приобретение услуг связи;</w:t>
      </w:r>
    </w:p>
    <w:p w:rsidR="00D31714" w:rsidRPr="00073D02" w:rsidRDefault="00D31714" w:rsidP="00D31714">
      <w:pPr>
        <w:numPr>
          <w:ilvl w:val="0"/>
          <w:numId w:val="10"/>
        </w:numPr>
        <w:tabs>
          <w:tab w:val="left" w:pos="1080"/>
        </w:tabs>
        <w:ind w:left="0" w:firstLine="720"/>
        <w:jc w:val="both"/>
      </w:pPr>
      <w:r w:rsidRPr="00073D02">
        <w:t>нормативные затраты на приобретение транспортных услуг;</w:t>
      </w:r>
    </w:p>
    <w:p w:rsidR="00D31714" w:rsidRPr="00073D02" w:rsidRDefault="00D31714" w:rsidP="00D31714">
      <w:pPr>
        <w:tabs>
          <w:tab w:val="num" w:pos="120"/>
          <w:tab w:val="left" w:pos="1080"/>
        </w:tabs>
        <w:ind w:left="360"/>
        <w:jc w:val="both"/>
      </w:pPr>
      <w:r w:rsidRPr="00073D02">
        <w:t>нормативные затраты на оплату труда и начисления на выплаты по оплате труда работников муниципального учреждения, которые не принимают непосредственного участия в оказании муниципальной услуги (административно - управленческого, административно – хозяйственного,  вспомогательного и иного персонала);</w:t>
      </w:r>
    </w:p>
    <w:p w:rsidR="00D31714" w:rsidRPr="00073D02" w:rsidRDefault="00D31714" w:rsidP="00D31714">
      <w:pPr>
        <w:numPr>
          <w:ilvl w:val="0"/>
          <w:numId w:val="10"/>
        </w:numPr>
        <w:tabs>
          <w:tab w:val="num" w:pos="1080"/>
        </w:tabs>
        <w:ind w:left="0" w:firstLine="720"/>
        <w:jc w:val="both"/>
      </w:pPr>
      <w:r w:rsidRPr="00073D02">
        <w:t>прочие нормативные затраты на общехозяйственные нужды.</w:t>
      </w:r>
    </w:p>
    <w:p w:rsidR="00D31714" w:rsidRPr="00073D02" w:rsidRDefault="00D31714" w:rsidP="00D31714">
      <w:pPr>
        <w:ind w:firstLine="720"/>
        <w:jc w:val="both"/>
      </w:pPr>
      <w:r w:rsidRPr="00073D02">
        <w:t>Группы затрат могут быть дополнительно детализированы.</w:t>
      </w:r>
    </w:p>
    <w:p w:rsidR="00D31714" w:rsidRPr="00073D02" w:rsidRDefault="00D31714" w:rsidP="00D31714">
      <w:pPr>
        <w:ind w:firstLine="720"/>
        <w:jc w:val="both"/>
      </w:pPr>
      <w:r w:rsidRPr="00073D02">
        <w:t xml:space="preserve">3.6. </w:t>
      </w:r>
      <w:bookmarkStart w:id="11" w:name="sub_1319"/>
      <w:r w:rsidRPr="00073D02">
        <w:t>Нормативные затраты на оплату труда и начисления на выплаты по оплате труда определяются исходя из потребности в количестве персонала по категориям с учетом норм труда, принимающего непосредственное участие в оказании муниципальной услуги, в соответствии с действующей системой оплаты труда.</w:t>
      </w:r>
    </w:p>
    <w:p w:rsidR="00D31714" w:rsidRPr="00073D02" w:rsidRDefault="00D31714" w:rsidP="00D31714">
      <w:pPr>
        <w:ind w:firstLine="720"/>
        <w:jc w:val="both"/>
      </w:pPr>
      <w:bookmarkStart w:id="12" w:name="sub_1320"/>
      <w:bookmarkEnd w:id="11"/>
      <w:r w:rsidRPr="00073D02">
        <w:t>3.7. Нормативные затраты на материальные запасы определяются исходя из нормативных объемов потребления материальных запасов (в случае их утверждения) или фактических объемов потребления материальных запасов за прошлы</w:t>
      </w:r>
      <w:r w:rsidR="00A627E8">
        <w:t>е</w:t>
      </w:r>
      <w:r w:rsidRPr="00073D02">
        <w:t xml:space="preserve"> год</w:t>
      </w:r>
      <w:r w:rsidR="00A627E8">
        <w:t>ы</w:t>
      </w:r>
      <w:r w:rsidRPr="00073D02">
        <w:t xml:space="preserve"> в натуральном или стоимостном выражении и включают в себя затраты на приобретение материальных запасов, непосредственно используемых для оказания муниципальной услуги.</w:t>
      </w:r>
    </w:p>
    <w:p w:rsidR="00D31714" w:rsidRPr="00073D02" w:rsidRDefault="00D31714" w:rsidP="00D31714">
      <w:pPr>
        <w:ind w:firstLine="720"/>
        <w:jc w:val="both"/>
      </w:pPr>
      <w:bookmarkStart w:id="13" w:name="sub_1321"/>
      <w:bookmarkEnd w:id="12"/>
      <w:r w:rsidRPr="00073D02">
        <w:t xml:space="preserve">3.8. </w:t>
      </w:r>
      <w:proofErr w:type="gramStart"/>
      <w:r w:rsidRPr="00073D02">
        <w:t xml:space="preserve">Нормативные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rsidRPr="00073D02">
        <w:t>энергоэффективности</w:t>
      </w:r>
      <w:proofErr w:type="spellEnd"/>
      <w:r w:rsidRPr="00073D02">
        <w:t xml:space="preserve"> и энергосбережения, или исходя из фактических объемов потребления коммунальных услуг за прошлы</w:t>
      </w:r>
      <w:r w:rsidR="00A627E8">
        <w:t>е</w:t>
      </w:r>
      <w:r w:rsidRPr="00073D02">
        <w:t xml:space="preserve"> год</w:t>
      </w:r>
      <w:r w:rsidR="00A627E8">
        <w:t>ы</w:t>
      </w:r>
      <w:r w:rsidRPr="00073D02">
        <w:t xml:space="preserve"> с учетом изменений в составе используемого при оказании муниципальных услуг особо ценного движимого и недвижимого имущества:</w:t>
      </w:r>
      <w:proofErr w:type="gramEnd"/>
    </w:p>
    <w:bookmarkEnd w:id="13"/>
    <w:p w:rsidR="00D31714" w:rsidRPr="00073D02" w:rsidRDefault="00D31714" w:rsidP="00D31714">
      <w:pPr>
        <w:numPr>
          <w:ilvl w:val="0"/>
          <w:numId w:val="12"/>
        </w:numPr>
        <w:tabs>
          <w:tab w:val="num" w:pos="-120"/>
          <w:tab w:val="left" w:pos="1080"/>
        </w:tabs>
        <w:ind w:left="0" w:firstLine="720"/>
        <w:jc w:val="both"/>
      </w:pPr>
      <w:r w:rsidRPr="00073D02">
        <w:t>нормативные затраты на холодное водоснабжение и водоотведение;</w:t>
      </w:r>
    </w:p>
    <w:p w:rsidR="00D31714" w:rsidRPr="00073D02" w:rsidRDefault="00D31714" w:rsidP="00D31714">
      <w:pPr>
        <w:numPr>
          <w:ilvl w:val="0"/>
          <w:numId w:val="12"/>
        </w:numPr>
        <w:tabs>
          <w:tab w:val="num" w:pos="-120"/>
          <w:tab w:val="left" w:pos="1080"/>
        </w:tabs>
        <w:ind w:left="0" w:firstLine="720"/>
        <w:jc w:val="both"/>
      </w:pPr>
      <w:r w:rsidRPr="00073D02">
        <w:t>нормативные затраты на теплоснабжение;</w:t>
      </w:r>
    </w:p>
    <w:p w:rsidR="00D31714" w:rsidRPr="00073D02" w:rsidRDefault="00D31714" w:rsidP="00D31714">
      <w:pPr>
        <w:numPr>
          <w:ilvl w:val="0"/>
          <w:numId w:val="12"/>
        </w:numPr>
        <w:tabs>
          <w:tab w:val="num" w:pos="-120"/>
          <w:tab w:val="left" w:pos="1080"/>
        </w:tabs>
        <w:ind w:left="0" w:firstLine="720"/>
        <w:jc w:val="both"/>
      </w:pPr>
      <w:r w:rsidRPr="00073D02">
        <w:t>нормативные затраты на электроснабжение.</w:t>
      </w:r>
    </w:p>
    <w:p w:rsidR="00D31714" w:rsidRPr="00073D02" w:rsidRDefault="00D31714" w:rsidP="00D31714">
      <w:pPr>
        <w:tabs>
          <w:tab w:val="num" w:pos="-120"/>
          <w:tab w:val="left" w:pos="1080"/>
        </w:tabs>
        <w:ind w:firstLine="720"/>
        <w:jc w:val="both"/>
      </w:pPr>
      <w:r w:rsidRPr="00D200BD">
        <w:t>В</w:t>
      </w:r>
      <w:r w:rsidRPr="00073D02">
        <w:t xml:space="preserve"> составе нормативных затрат на коммунальные услуги учитываются:</w:t>
      </w:r>
    </w:p>
    <w:p w:rsidR="00D31714" w:rsidRPr="00073D02" w:rsidRDefault="00D31714" w:rsidP="00D31714">
      <w:pPr>
        <w:numPr>
          <w:ilvl w:val="0"/>
          <w:numId w:val="14"/>
        </w:numPr>
        <w:tabs>
          <w:tab w:val="num" w:pos="-120"/>
          <w:tab w:val="left" w:pos="1080"/>
        </w:tabs>
        <w:ind w:left="0" w:firstLine="720"/>
        <w:jc w:val="both"/>
      </w:pPr>
      <w:r w:rsidRPr="00073D02">
        <w:t xml:space="preserve">нормативные затраты на потребление электрической энергии в </w:t>
      </w:r>
      <w:r w:rsidR="00D200BD">
        <w:t xml:space="preserve">доле от общего объема затрат на оплату </w:t>
      </w:r>
      <w:r w:rsidRPr="00073D02">
        <w:t xml:space="preserve"> указанного вида коммунальных платежей</w:t>
      </w:r>
      <w:r w:rsidR="00D200BD">
        <w:t>;</w:t>
      </w:r>
    </w:p>
    <w:p w:rsidR="00D31714" w:rsidRPr="00073D02" w:rsidRDefault="00D31714" w:rsidP="00D31714">
      <w:pPr>
        <w:numPr>
          <w:ilvl w:val="0"/>
          <w:numId w:val="14"/>
        </w:numPr>
        <w:tabs>
          <w:tab w:val="num" w:pos="-120"/>
          <w:tab w:val="left" w:pos="1080"/>
        </w:tabs>
        <w:ind w:left="0" w:firstLine="720"/>
        <w:jc w:val="both"/>
      </w:pPr>
      <w:r w:rsidRPr="00073D02">
        <w:t xml:space="preserve">нормативные затраты на потребление тепловой энергии в </w:t>
      </w:r>
      <w:r w:rsidR="00D200BD">
        <w:t xml:space="preserve">доле от </w:t>
      </w:r>
      <w:r w:rsidRPr="00073D02">
        <w:t>общего объема затрат на оплату указанного вида коммунальных платежей;</w:t>
      </w:r>
    </w:p>
    <w:p w:rsidR="00D31714" w:rsidRPr="00073D02" w:rsidRDefault="00D31714" w:rsidP="00D31714">
      <w:pPr>
        <w:ind w:firstLine="720"/>
        <w:jc w:val="both"/>
      </w:pPr>
      <w:bookmarkStart w:id="14" w:name="sub_1322"/>
      <w:r w:rsidRPr="00073D02">
        <w:t>3.9. Нормативные затраты на содержание недвижимого имущества могут быть детализированы по следующим группам затрат:</w:t>
      </w:r>
    </w:p>
    <w:bookmarkEnd w:id="14"/>
    <w:p w:rsidR="00D31714" w:rsidRPr="00073D02" w:rsidRDefault="00D31714" w:rsidP="00D31714">
      <w:pPr>
        <w:numPr>
          <w:ilvl w:val="0"/>
          <w:numId w:val="16"/>
        </w:numPr>
        <w:tabs>
          <w:tab w:val="num" w:pos="120"/>
          <w:tab w:val="left" w:pos="960"/>
        </w:tabs>
        <w:ind w:left="0" w:firstLine="720"/>
        <w:jc w:val="both"/>
      </w:pPr>
      <w:r w:rsidRPr="00073D02">
        <w:t>нормативные затраты на эксплуатацию системы охранной сигнализации и противопожарной безопасности;</w:t>
      </w:r>
    </w:p>
    <w:p w:rsidR="00D31714" w:rsidRPr="00073D02" w:rsidRDefault="00D31714" w:rsidP="00D31714">
      <w:pPr>
        <w:numPr>
          <w:ilvl w:val="0"/>
          <w:numId w:val="16"/>
        </w:numPr>
        <w:tabs>
          <w:tab w:val="num" w:pos="120"/>
          <w:tab w:val="left" w:pos="960"/>
        </w:tabs>
        <w:ind w:left="0" w:firstLine="720"/>
        <w:jc w:val="both"/>
      </w:pPr>
      <w:r w:rsidRPr="00073D02">
        <w:t>нормативные затраты на аренду недвижимого имущества;</w:t>
      </w:r>
    </w:p>
    <w:p w:rsidR="00D31714" w:rsidRPr="00073D02" w:rsidRDefault="00D31714" w:rsidP="00D31714">
      <w:pPr>
        <w:numPr>
          <w:ilvl w:val="0"/>
          <w:numId w:val="16"/>
        </w:numPr>
        <w:tabs>
          <w:tab w:val="num" w:pos="120"/>
          <w:tab w:val="left" w:pos="960"/>
        </w:tabs>
        <w:ind w:left="0" w:firstLine="720"/>
        <w:jc w:val="both"/>
      </w:pPr>
      <w:r w:rsidRPr="00073D02">
        <w:lastRenderedPageBreak/>
        <w:t>нормативные затраты на содержание прилегающих территорий в соответствии с утвержденными санитарными правилами и нормами;</w:t>
      </w:r>
    </w:p>
    <w:p w:rsidR="00D31714" w:rsidRPr="00073D02" w:rsidRDefault="00D31714" w:rsidP="00D31714">
      <w:pPr>
        <w:numPr>
          <w:ilvl w:val="0"/>
          <w:numId w:val="16"/>
        </w:numPr>
        <w:tabs>
          <w:tab w:val="num" w:pos="120"/>
          <w:tab w:val="left" w:pos="960"/>
        </w:tabs>
        <w:ind w:left="0" w:firstLine="720"/>
        <w:jc w:val="both"/>
      </w:pPr>
      <w:r w:rsidRPr="00073D02">
        <w:t>прочие нормативные затраты на содержание недвижимого имущества.</w:t>
      </w:r>
    </w:p>
    <w:p w:rsidR="00D31714" w:rsidRPr="00073D02" w:rsidRDefault="00D31714" w:rsidP="00D31714">
      <w:pPr>
        <w:ind w:firstLine="720"/>
        <w:jc w:val="both"/>
      </w:pPr>
      <w:bookmarkStart w:id="15" w:name="sub_1323"/>
      <w:r w:rsidRPr="00073D02">
        <w:t xml:space="preserve">3.10. Нормативные затраты на содержание особо ценного движимого имущества могут быть </w:t>
      </w:r>
      <w:bookmarkEnd w:id="15"/>
      <w:r w:rsidRPr="00073D02">
        <w:t>детализированы по следующим группам затрат:</w:t>
      </w:r>
    </w:p>
    <w:p w:rsidR="00D200BD" w:rsidRDefault="00D31714" w:rsidP="00D31714">
      <w:pPr>
        <w:numPr>
          <w:ilvl w:val="0"/>
          <w:numId w:val="18"/>
        </w:numPr>
        <w:tabs>
          <w:tab w:val="num" w:pos="0"/>
          <w:tab w:val="left" w:pos="960"/>
        </w:tabs>
        <w:ind w:left="0" w:firstLine="720"/>
        <w:jc w:val="both"/>
      </w:pPr>
      <w:r w:rsidRPr="00073D02">
        <w:t xml:space="preserve">нормативные затраты на техническое обслуживание и текущий ремонт объектов особо ценного движимого имущества; </w:t>
      </w:r>
    </w:p>
    <w:p w:rsidR="00D31714" w:rsidRPr="00073D02" w:rsidRDefault="00D31714" w:rsidP="00D31714">
      <w:pPr>
        <w:numPr>
          <w:ilvl w:val="0"/>
          <w:numId w:val="18"/>
        </w:numPr>
        <w:tabs>
          <w:tab w:val="num" w:pos="0"/>
          <w:tab w:val="left" w:pos="960"/>
        </w:tabs>
        <w:ind w:left="0" w:firstLine="720"/>
        <w:jc w:val="both"/>
      </w:pPr>
      <w:r w:rsidRPr="00073D02">
        <w:t>нормативные 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муниципальной услуги;</w:t>
      </w:r>
    </w:p>
    <w:p w:rsidR="00D31714" w:rsidRPr="00073D02" w:rsidRDefault="00D31714" w:rsidP="00D31714">
      <w:pPr>
        <w:numPr>
          <w:ilvl w:val="0"/>
          <w:numId w:val="18"/>
        </w:numPr>
        <w:tabs>
          <w:tab w:val="num" w:pos="-120"/>
          <w:tab w:val="left" w:pos="840"/>
          <w:tab w:val="left" w:pos="960"/>
        </w:tabs>
        <w:ind w:left="0" w:firstLine="720"/>
        <w:jc w:val="both"/>
      </w:pPr>
      <w:r w:rsidRPr="00073D02">
        <w:t>нормативные затраты на обязательное страхование гражданской ответственности владельцев транспортных средств;</w:t>
      </w:r>
    </w:p>
    <w:p w:rsidR="00D31714" w:rsidRPr="00073D02" w:rsidRDefault="00D31714" w:rsidP="00D31714">
      <w:pPr>
        <w:numPr>
          <w:ilvl w:val="0"/>
          <w:numId w:val="18"/>
        </w:numPr>
        <w:tabs>
          <w:tab w:val="num" w:pos="840"/>
          <w:tab w:val="left" w:pos="960"/>
        </w:tabs>
        <w:ind w:left="0" w:firstLine="720"/>
      </w:pPr>
      <w:r w:rsidRPr="00073D02">
        <w:t>прочие нормативные затраты на содержание особо ценного движимого имущества.</w:t>
      </w:r>
    </w:p>
    <w:p w:rsidR="00D31714" w:rsidRPr="00073D02" w:rsidRDefault="00D31714" w:rsidP="00D31714">
      <w:pPr>
        <w:ind w:firstLine="720"/>
        <w:jc w:val="both"/>
      </w:pPr>
      <w:bookmarkStart w:id="16" w:name="sub_1324"/>
      <w:r w:rsidRPr="00073D02">
        <w:t>3.1</w:t>
      </w:r>
      <w:r w:rsidR="00AD406D">
        <w:t>1</w:t>
      </w:r>
      <w:r w:rsidRPr="00073D02">
        <w:t>. Нормативные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w:t>
      </w:r>
      <w:r w:rsidR="00EC321E">
        <w:t>е</w:t>
      </w:r>
      <w:r w:rsidRPr="00073D02">
        <w:t xml:space="preserve"> год</w:t>
      </w:r>
      <w:r w:rsidR="00EC321E">
        <w:t>ы</w:t>
      </w:r>
      <w:r w:rsidRPr="00073D02">
        <w:t xml:space="preserve"> в натуральном или стоимостном выражении.</w:t>
      </w:r>
    </w:p>
    <w:p w:rsidR="00D31714" w:rsidRPr="00073D02" w:rsidRDefault="00D31714" w:rsidP="00D31714">
      <w:pPr>
        <w:ind w:firstLine="720"/>
        <w:jc w:val="both"/>
      </w:pPr>
      <w:bookmarkStart w:id="17" w:name="sub_1325"/>
      <w:bookmarkEnd w:id="16"/>
      <w:r w:rsidRPr="00073D02">
        <w:t>3.1</w:t>
      </w:r>
      <w:r w:rsidR="00AD406D">
        <w:t>2</w:t>
      </w:r>
      <w:r w:rsidRPr="00073D02">
        <w:t xml:space="preserve">. Нормативные затраты на оплату труда и начисления на выплаты по оплате труда работников муниципального бюджетного учреждения, которые не принимают непосредственного участия в оказании муниципальной услуги (административно – управленческого, административно – хозяйственного, вспомогательного </w:t>
      </w:r>
      <w:r w:rsidR="00EC321E">
        <w:t>и иного персонала) определяются</w:t>
      </w:r>
      <w:r w:rsidRPr="00073D02">
        <w:t xml:space="preserve"> исходя из количества единиц по штатному расписанию, </w:t>
      </w:r>
      <w:r w:rsidR="00EC321E">
        <w:t>утвержденному руководителем муниципального учреждения</w:t>
      </w:r>
      <w:r w:rsidRPr="00073D02">
        <w:t>, с учетом действующей системы оплаты труда.</w:t>
      </w:r>
    </w:p>
    <w:p w:rsidR="00D31714" w:rsidRPr="00073D02" w:rsidRDefault="00D31714" w:rsidP="00D31714">
      <w:pPr>
        <w:ind w:firstLine="720"/>
        <w:jc w:val="both"/>
      </w:pPr>
      <w:bookmarkStart w:id="18" w:name="sub_1326"/>
      <w:bookmarkEnd w:id="17"/>
      <w:r w:rsidRPr="00073D02">
        <w:t>3.1</w:t>
      </w:r>
      <w:r w:rsidR="00AD406D">
        <w:t>3</w:t>
      </w:r>
      <w:r w:rsidRPr="00073D02">
        <w:t>. В случае, если муниципальное бюджетное учреждение оказывает несколько муниципальных услуг, распределение затрат на общехозяйственные нужды по отдельным муниципальным услугам осуществляется одним из следующих способов:</w:t>
      </w:r>
    </w:p>
    <w:bookmarkEnd w:id="18"/>
    <w:p w:rsidR="00D31714" w:rsidRPr="00073D02" w:rsidRDefault="00D31714" w:rsidP="00D31714">
      <w:pPr>
        <w:numPr>
          <w:ilvl w:val="0"/>
          <w:numId w:val="20"/>
        </w:numPr>
        <w:tabs>
          <w:tab w:val="num" w:pos="-120"/>
          <w:tab w:val="left" w:pos="1080"/>
        </w:tabs>
        <w:ind w:left="0" w:firstLine="720"/>
        <w:jc w:val="both"/>
      </w:pPr>
      <w:r w:rsidRPr="00073D02">
        <w:t>пропорционально фонду оплаты труда основного персонала, непосредственно участвующего в оказании муниципальной услуги;</w:t>
      </w:r>
    </w:p>
    <w:p w:rsidR="00D31714" w:rsidRPr="00073D02" w:rsidRDefault="00D31714" w:rsidP="00D31714">
      <w:pPr>
        <w:numPr>
          <w:ilvl w:val="0"/>
          <w:numId w:val="20"/>
        </w:numPr>
        <w:tabs>
          <w:tab w:val="num" w:pos="-120"/>
          <w:tab w:val="left" w:pos="1080"/>
        </w:tabs>
        <w:ind w:left="0" w:firstLine="720"/>
        <w:jc w:val="both"/>
      </w:pPr>
      <w:r w:rsidRPr="00073D02">
        <w:t>пропорционально объему оказываемых муниципальных услуг в случае, если муниципальные услуги, оказываемы</w:t>
      </w:r>
      <w:r w:rsidR="00CE7904">
        <w:t>е</w:t>
      </w:r>
      <w:r w:rsidRPr="00073D02">
        <w:t xml:space="preserve"> муниципальным бюджетным учреждением имеют одинаковую единицу измерения объема услуг</w:t>
      </w:r>
      <w:r w:rsidR="00CE7904">
        <w:t xml:space="preserve"> (чел., тыс</w:t>
      </w:r>
      <w:proofErr w:type="gramStart"/>
      <w:r w:rsidR="00CE7904">
        <w:t>.ч</w:t>
      </w:r>
      <w:proofErr w:type="gramEnd"/>
      <w:r w:rsidR="00CE7904">
        <w:t xml:space="preserve">ел, посещений и т.д.) либо могут быть приведены в сопоставимый вид (например, если одна муниципальная услуга измеряется в чел., а другая в тыс.чел., то единицы измерения первой муниципальной услуги могут быть переведены в тыс.чел путем умножения объема </w:t>
      </w:r>
      <w:proofErr w:type="spellStart"/>
      <w:r w:rsidR="00CE7904">
        <w:t>соответсвующей</w:t>
      </w:r>
      <w:proofErr w:type="spellEnd"/>
      <w:r w:rsidR="00CE7904">
        <w:t xml:space="preserve"> </w:t>
      </w:r>
      <w:r w:rsidR="00362C27">
        <w:t>муниципальной услуги на 1000)</w:t>
      </w:r>
      <w:r w:rsidRPr="00073D02">
        <w:t>;</w:t>
      </w:r>
    </w:p>
    <w:p w:rsidR="00D31714" w:rsidRPr="00073D02" w:rsidRDefault="00D31714" w:rsidP="00D31714">
      <w:pPr>
        <w:numPr>
          <w:ilvl w:val="0"/>
          <w:numId w:val="20"/>
        </w:numPr>
        <w:tabs>
          <w:tab w:val="num" w:pos="-120"/>
          <w:tab w:val="left" w:pos="1080"/>
        </w:tabs>
        <w:ind w:left="0" w:firstLine="720"/>
        <w:jc w:val="both"/>
      </w:pPr>
      <w:r w:rsidRPr="00073D02">
        <w:t>пропорционально площади, используемой для оказания каждой муниципальной услуги (при возможности распределения общего объема площадей муниципального бюджетного  учреждения между оказываемыми муниципальными услугами);</w:t>
      </w:r>
    </w:p>
    <w:p w:rsidR="00D31714" w:rsidRPr="00073D02" w:rsidRDefault="00D31714" w:rsidP="00D31714">
      <w:pPr>
        <w:numPr>
          <w:ilvl w:val="0"/>
          <w:numId w:val="20"/>
        </w:numPr>
        <w:tabs>
          <w:tab w:val="num" w:pos="-120"/>
          <w:tab w:val="left" w:pos="1080"/>
        </w:tabs>
        <w:ind w:left="0" w:firstLine="720"/>
        <w:jc w:val="both"/>
      </w:pPr>
      <w:r w:rsidRPr="00073D02">
        <w:t>путем отнесения всего объема затрат на общехозяйственные нужды на одну муниципальную услугу (или часть оказываемых муниципальным бюджетным  учреждением  муниципальных услуг), выделенную (</w:t>
      </w:r>
      <w:proofErr w:type="spellStart"/>
      <w:r w:rsidRPr="00073D02">
        <w:t>ых</w:t>
      </w:r>
      <w:proofErr w:type="spellEnd"/>
      <w:r w:rsidRPr="00073D02">
        <w:t>) в качестве основной (</w:t>
      </w:r>
      <w:proofErr w:type="spellStart"/>
      <w:r w:rsidRPr="00073D02">
        <w:t>ых</w:t>
      </w:r>
      <w:proofErr w:type="spellEnd"/>
      <w:r w:rsidRPr="00073D02">
        <w:t>) услуги для муниципального бюджетного учреждения;</w:t>
      </w:r>
    </w:p>
    <w:p w:rsidR="00D31714" w:rsidRPr="00073D02" w:rsidRDefault="00D31714" w:rsidP="00D31714">
      <w:pPr>
        <w:numPr>
          <w:ilvl w:val="0"/>
          <w:numId w:val="20"/>
        </w:numPr>
        <w:tabs>
          <w:tab w:val="num" w:pos="-120"/>
          <w:tab w:val="left" w:pos="1080"/>
        </w:tabs>
        <w:ind w:left="0" w:firstLine="720"/>
        <w:jc w:val="both"/>
      </w:pPr>
      <w:r w:rsidRPr="00073D02">
        <w:t>пропорционально иному выбранному показателю.</w:t>
      </w:r>
    </w:p>
    <w:p w:rsidR="00362C27" w:rsidRDefault="00362C27" w:rsidP="00D31714">
      <w:pPr>
        <w:ind w:firstLine="720"/>
        <w:jc w:val="center"/>
        <w:rPr>
          <w:b/>
        </w:rPr>
      </w:pPr>
      <w:bookmarkStart w:id="19" w:name="sub_1400"/>
    </w:p>
    <w:p w:rsidR="00D31714" w:rsidRPr="00073D02" w:rsidRDefault="00D31714" w:rsidP="00D31714">
      <w:pPr>
        <w:ind w:firstLine="720"/>
        <w:jc w:val="center"/>
        <w:rPr>
          <w:b/>
        </w:rPr>
      </w:pPr>
      <w:r w:rsidRPr="00073D02">
        <w:rPr>
          <w:b/>
        </w:rPr>
        <w:t>4. Определение нормативных затрат на содержание имущества</w:t>
      </w:r>
    </w:p>
    <w:p w:rsidR="00D31714" w:rsidRPr="00073D02" w:rsidRDefault="00D31714" w:rsidP="00D31714">
      <w:pPr>
        <w:ind w:firstLine="720"/>
        <w:jc w:val="center"/>
        <w:rPr>
          <w:b/>
        </w:rPr>
      </w:pPr>
    </w:p>
    <w:p w:rsidR="00D31714" w:rsidRPr="00073D02" w:rsidRDefault="00D31714" w:rsidP="00D31714">
      <w:pPr>
        <w:ind w:firstLine="720"/>
        <w:jc w:val="both"/>
      </w:pPr>
      <w:bookmarkStart w:id="20" w:name="sub_1427"/>
      <w:bookmarkEnd w:id="19"/>
      <w:r w:rsidRPr="00073D02">
        <w:t>4.1. Нормативные затраты на содержание имущества рассчитываются с учетом затрат:</w:t>
      </w:r>
    </w:p>
    <w:bookmarkEnd w:id="20"/>
    <w:p w:rsidR="00D31714" w:rsidRPr="00073D02" w:rsidRDefault="00D31714" w:rsidP="00D31714">
      <w:pPr>
        <w:numPr>
          <w:ilvl w:val="0"/>
          <w:numId w:val="22"/>
        </w:numPr>
        <w:tabs>
          <w:tab w:val="num" w:pos="0"/>
          <w:tab w:val="left" w:pos="960"/>
        </w:tabs>
        <w:ind w:left="0" w:firstLine="720"/>
        <w:jc w:val="both"/>
      </w:pPr>
      <w:r w:rsidRPr="00073D02">
        <w:t xml:space="preserve">на потребление электрической энергии в </w:t>
      </w:r>
      <w:r w:rsidR="00CE2804">
        <w:t>доле от</w:t>
      </w:r>
      <w:r w:rsidRPr="00073D02">
        <w:t xml:space="preserve"> общего объема затрат на оплату указанного вида коммунальных платежей;</w:t>
      </w:r>
    </w:p>
    <w:p w:rsidR="00D31714" w:rsidRPr="00073D02" w:rsidRDefault="00D31714" w:rsidP="00D31714">
      <w:pPr>
        <w:numPr>
          <w:ilvl w:val="0"/>
          <w:numId w:val="22"/>
        </w:numPr>
        <w:tabs>
          <w:tab w:val="num" w:pos="0"/>
          <w:tab w:val="left" w:pos="960"/>
        </w:tabs>
        <w:ind w:left="0" w:firstLine="720"/>
        <w:jc w:val="both"/>
      </w:pPr>
      <w:r w:rsidRPr="00073D02">
        <w:t xml:space="preserve">на потребление тепловой энергии в </w:t>
      </w:r>
      <w:r w:rsidR="00CE2804">
        <w:t>доле от</w:t>
      </w:r>
      <w:r w:rsidRPr="00073D02">
        <w:t xml:space="preserve"> общего объем затрат на оплату указанного вида коммунальных платежей;</w:t>
      </w:r>
    </w:p>
    <w:p w:rsidR="00D31714" w:rsidRPr="00073D02" w:rsidRDefault="00D31714" w:rsidP="00D31714">
      <w:pPr>
        <w:numPr>
          <w:ilvl w:val="0"/>
          <w:numId w:val="22"/>
        </w:numPr>
        <w:tabs>
          <w:tab w:val="num" w:pos="0"/>
          <w:tab w:val="left" w:pos="960"/>
        </w:tabs>
        <w:ind w:left="0" w:firstLine="720"/>
        <w:jc w:val="both"/>
      </w:pPr>
      <w:r w:rsidRPr="00073D02">
        <w:lastRenderedPageBreak/>
        <w:t>на уплату налогов, в качестве объекта налогообложения, по которым признается недвижимое и особо ценное движимое имущество, закрепленное за муниципальным учреждением или приобретенное муниципальным учреждением за счет средств, выделенных ему учредителем на приобретение такого имущества, в том числе земельные участки.</w:t>
      </w:r>
    </w:p>
    <w:p w:rsidR="00D31714" w:rsidRPr="00073D02" w:rsidRDefault="00D31714" w:rsidP="00D31714">
      <w:pPr>
        <w:ind w:firstLine="720"/>
        <w:jc w:val="both"/>
      </w:pPr>
      <w:bookmarkStart w:id="21" w:name="sub_1428"/>
      <w:r w:rsidRPr="00073D02">
        <w:t>4.2. Нормативные затраты на потребление тепловой энергии определяются исходя из тарифов на тепловую энергию и объемов потребления тепловой энергии по следующей формуле:</w:t>
      </w:r>
    </w:p>
    <w:p w:rsidR="00D31714" w:rsidRPr="00073D02" w:rsidRDefault="00D31714" w:rsidP="00D31714">
      <w:pPr>
        <w:ind w:firstLine="720"/>
        <w:jc w:val="both"/>
      </w:pPr>
    </w:p>
    <w:bookmarkEnd w:id="21"/>
    <w:p w:rsidR="00D31714" w:rsidRPr="00073D02" w:rsidRDefault="00D31714" w:rsidP="00D31714">
      <w:pPr>
        <w:pStyle w:val="ConsPlusNonformat"/>
        <w:widowControl/>
        <w:ind w:firstLine="720"/>
        <w:jc w:val="center"/>
        <w:rPr>
          <w:rFonts w:ascii="Times New Roman" w:hAnsi="Times New Roman" w:cs="Times New Roman"/>
          <w:sz w:val="24"/>
          <w:szCs w:val="24"/>
        </w:rPr>
      </w:pPr>
      <w:proofErr w:type="gramStart"/>
      <w:r w:rsidRPr="00073D02">
        <w:rPr>
          <w:rFonts w:ascii="Times New Roman" w:hAnsi="Times New Roman" w:cs="Times New Roman"/>
          <w:sz w:val="24"/>
          <w:szCs w:val="24"/>
        </w:rPr>
        <w:t>N</w:t>
      </w:r>
      <w:proofErr w:type="gramEnd"/>
      <w:r w:rsidRPr="00073D02">
        <w:rPr>
          <w:rFonts w:ascii="Times New Roman" w:hAnsi="Times New Roman" w:cs="Times New Roman"/>
          <w:sz w:val="24"/>
          <w:szCs w:val="24"/>
          <w:vertAlign w:val="subscript"/>
        </w:rPr>
        <w:t>О</w:t>
      </w:r>
      <w:r w:rsidRPr="00073D02">
        <w:rPr>
          <w:rFonts w:ascii="Times New Roman" w:hAnsi="Times New Roman" w:cs="Times New Roman"/>
          <w:sz w:val="24"/>
          <w:szCs w:val="24"/>
        </w:rPr>
        <w:t xml:space="preserve">  = Т</w:t>
      </w:r>
      <w:r w:rsidRPr="00073D02">
        <w:rPr>
          <w:rFonts w:ascii="Times New Roman" w:hAnsi="Times New Roman" w:cs="Times New Roman"/>
          <w:sz w:val="24"/>
          <w:szCs w:val="24"/>
          <w:vertAlign w:val="subscript"/>
        </w:rPr>
        <w:t>О</w:t>
      </w:r>
      <w:r w:rsidRPr="00073D02">
        <w:rPr>
          <w:rFonts w:ascii="Times New Roman" w:hAnsi="Times New Roman" w:cs="Times New Roman"/>
          <w:sz w:val="24"/>
          <w:szCs w:val="24"/>
        </w:rPr>
        <w:t xml:space="preserve"> </w:t>
      </w:r>
      <w:proofErr w:type="spellStart"/>
      <w:r w:rsidRPr="00073D02">
        <w:rPr>
          <w:rFonts w:ascii="Times New Roman" w:hAnsi="Times New Roman" w:cs="Times New Roman"/>
          <w:sz w:val="24"/>
          <w:szCs w:val="24"/>
        </w:rPr>
        <w:t>x</w:t>
      </w:r>
      <w:proofErr w:type="spellEnd"/>
      <w:r w:rsidRPr="00073D02">
        <w:rPr>
          <w:rFonts w:ascii="Times New Roman" w:hAnsi="Times New Roman" w:cs="Times New Roman"/>
          <w:sz w:val="24"/>
          <w:szCs w:val="24"/>
        </w:rPr>
        <w:t xml:space="preserve"> V</w:t>
      </w:r>
      <w:r w:rsidRPr="00073D02">
        <w:rPr>
          <w:rFonts w:ascii="Times New Roman" w:hAnsi="Times New Roman" w:cs="Times New Roman"/>
          <w:sz w:val="24"/>
          <w:szCs w:val="24"/>
          <w:vertAlign w:val="subscript"/>
        </w:rPr>
        <w:t>О</w:t>
      </w:r>
      <w:r w:rsidRPr="00073D02">
        <w:rPr>
          <w:rFonts w:ascii="Times New Roman" w:hAnsi="Times New Roman" w:cs="Times New Roman"/>
          <w:sz w:val="24"/>
          <w:szCs w:val="24"/>
        </w:rPr>
        <w:t xml:space="preserve"> </w:t>
      </w:r>
      <w:proofErr w:type="spellStart"/>
      <w:r w:rsidRPr="00073D02">
        <w:rPr>
          <w:rFonts w:ascii="Times New Roman" w:hAnsi="Times New Roman" w:cs="Times New Roman"/>
          <w:sz w:val="24"/>
          <w:szCs w:val="24"/>
        </w:rPr>
        <w:t>x</w:t>
      </w:r>
      <w:proofErr w:type="spellEnd"/>
      <w:r w:rsidRPr="00073D02">
        <w:rPr>
          <w:rFonts w:ascii="Times New Roman" w:hAnsi="Times New Roman" w:cs="Times New Roman"/>
          <w:sz w:val="24"/>
          <w:szCs w:val="24"/>
        </w:rPr>
        <w:t xml:space="preserve"> </w:t>
      </w:r>
      <w:r w:rsidR="00046179">
        <w:rPr>
          <w:rFonts w:ascii="Times New Roman" w:hAnsi="Times New Roman" w:cs="Times New Roman"/>
          <w:sz w:val="24"/>
          <w:szCs w:val="24"/>
          <w:lang w:val="en-US"/>
        </w:rPr>
        <w:t>R</w:t>
      </w:r>
      <w:r w:rsidR="00046179" w:rsidRPr="00073D02">
        <w:rPr>
          <w:rFonts w:ascii="Times New Roman" w:hAnsi="Times New Roman" w:cs="Times New Roman"/>
          <w:sz w:val="24"/>
          <w:szCs w:val="24"/>
          <w:vertAlign w:val="subscript"/>
        </w:rPr>
        <w:t>О</w:t>
      </w:r>
      <w:r w:rsidRPr="00073D02">
        <w:rPr>
          <w:rFonts w:ascii="Times New Roman" w:hAnsi="Times New Roman" w:cs="Times New Roman"/>
          <w:sz w:val="24"/>
          <w:szCs w:val="24"/>
        </w:rPr>
        <w:t>, где</w:t>
      </w:r>
    </w:p>
    <w:p w:rsidR="00D31714" w:rsidRPr="00073D02" w:rsidRDefault="00D31714" w:rsidP="00D31714">
      <w:pPr>
        <w:pStyle w:val="ConsPlusNonformat"/>
        <w:widowControl/>
        <w:ind w:firstLine="720"/>
        <w:rPr>
          <w:rFonts w:ascii="Times New Roman" w:hAnsi="Times New Roman" w:cs="Times New Roman"/>
          <w:sz w:val="24"/>
          <w:szCs w:val="24"/>
        </w:rPr>
      </w:pPr>
    </w:p>
    <w:p w:rsidR="00D31714" w:rsidRPr="00073D02" w:rsidRDefault="00D31714" w:rsidP="00D31714">
      <w:pPr>
        <w:pStyle w:val="ConsPlusNonformat"/>
        <w:widowControl/>
        <w:ind w:firstLine="720"/>
        <w:jc w:val="both"/>
        <w:rPr>
          <w:rFonts w:ascii="Times New Roman" w:hAnsi="Times New Roman" w:cs="Times New Roman"/>
          <w:sz w:val="24"/>
          <w:szCs w:val="24"/>
        </w:rPr>
      </w:pPr>
      <w:proofErr w:type="gramStart"/>
      <w:r w:rsidRPr="00073D02">
        <w:rPr>
          <w:rFonts w:ascii="Times New Roman" w:hAnsi="Times New Roman" w:cs="Times New Roman"/>
          <w:sz w:val="24"/>
          <w:szCs w:val="24"/>
        </w:rPr>
        <w:t>N</w:t>
      </w:r>
      <w:proofErr w:type="gramEnd"/>
      <w:r w:rsidRPr="00073D02">
        <w:rPr>
          <w:rFonts w:ascii="Times New Roman" w:hAnsi="Times New Roman" w:cs="Times New Roman"/>
          <w:sz w:val="24"/>
          <w:szCs w:val="24"/>
          <w:vertAlign w:val="subscript"/>
        </w:rPr>
        <w:t>О</w:t>
      </w:r>
      <w:r w:rsidRPr="00073D02">
        <w:rPr>
          <w:rFonts w:ascii="Times New Roman" w:hAnsi="Times New Roman" w:cs="Times New Roman"/>
          <w:sz w:val="24"/>
          <w:szCs w:val="24"/>
        </w:rPr>
        <w:t xml:space="preserve"> – нормативные затраты на потребление тепловой энергии;</w:t>
      </w:r>
    </w:p>
    <w:p w:rsidR="00D31714" w:rsidRPr="00073D02" w:rsidRDefault="00D31714" w:rsidP="00D31714">
      <w:pPr>
        <w:pStyle w:val="ConsPlusNonformat"/>
        <w:widowControl/>
        <w:ind w:firstLine="720"/>
        <w:jc w:val="both"/>
        <w:rPr>
          <w:rFonts w:ascii="Times New Roman" w:hAnsi="Times New Roman" w:cs="Times New Roman"/>
          <w:sz w:val="24"/>
          <w:szCs w:val="24"/>
        </w:rPr>
      </w:pPr>
      <w:r w:rsidRPr="00073D02">
        <w:rPr>
          <w:rFonts w:ascii="Times New Roman" w:hAnsi="Times New Roman" w:cs="Times New Roman"/>
          <w:sz w:val="24"/>
          <w:szCs w:val="24"/>
        </w:rPr>
        <w:t>Т</w:t>
      </w:r>
      <w:r w:rsidRPr="00073D02">
        <w:rPr>
          <w:rFonts w:ascii="Times New Roman" w:hAnsi="Times New Roman" w:cs="Times New Roman"/>
          <w:sz w:val="24"/>
          <w:szCs w:val="24"/>
          <w:vertAlign w:val="subscript"/>
        </w:rPr>
        <w:t>О</w:t>
      </w:r>
      <w:r w:rsidRPr="00073D02">
        <w:rPr>
          <w:rFonts w:ascii="Times New Roman" w:hAnsi="Times New Roman" w:cs="Times New Roman"/>
          <w:sz w:val="24"/>
          <w:szCs w:val="24"/>
        </w:rPr>
        <w:t xml:space="preserve"> – тариф на потребление тепловой энергии, установленный на соответствующий год;</w:t>
      </w:r>
    </w:p>
    <w:p w:rsidR="00D31714" w:rsidRPr="00046179" w:rsidRDefault="00D31714" w:rsidP="00D31714">
      <w:pPr>
        <w:pStyle w:val="ConsPlusNonformat"/>
        <w:widowControl/>
        <w:ind w:firstLine="720"/>
        <w:jc w:val="both"/>
        <w:rPr>
          <w:rFonts w:ascii="Times New Roman" w:hAnsi="Times New Roman" w:cs="Times New Roman"/>
          <w:sz w:val="24"/>
          <w:szCs w:val="24"/>
        </w:rPr>
      </w:pPr>
      <w:proofErr w:type="gramStart"/>
      <w:r w:rsidRPr="00073D02">
        <w:rPr>
          <w:rFonts w:ascii="Times New Roman" w:hAnsi="Times New Roman" w:cs="Times New Roman"/>
          <w:sz w:val="24"/>
          <w:szCs w:val="24"/>
        </w:rPr>
        <w:t>V</w:t>
      </w:r>
      <w:proofErr w:type="gramEnd"/>
      <w:r w:rsidRPr="00073D02">
        <w:rPr>
          <w:rFonts w:ascii="Times New Roman" w:hAnsi="Times New Roman" w:cs="Times New Roman"/>
          <w:sz w:val="24"/>
          <w:szCs w:val="24"/>
          <w:vertAlign w:val="subscript"/>
        </w:rPr>
        <w:t>О</w:t>
      </w:r>
      <w:r w:rsidRPr="00073D02">
        <w:rPr>
          <w:rFonts w:ascii="Times New Roman" w:hAnsi="Times New Roman" w:cs="Times New Roman"/>
          <w:sz w:val="24"/>
          <w:szCs w:val="24"/>
        </w:rPr>
        <w:t xml:space="preserve"> – объем</w:t>
      </w:r>
      <w:r w:rsidR="00046179">
        <w:rPr>
          <w:rFonts w:ascii="Times New Roman" w:hAnsi="Times New Roman" w:cs="Times New Roman"/>
          <w:sz w:val="24"/>
          <w:szCs w:val="24"/>
        </w:rPr>
        <w:t xml:space="preserve"> потребления тепловой энергии (</w:t>
      </w:r>
      <w:r w:rsidRPr="00073D02">
        <w:rPr>
          <w:rFonts w:ascii="Times New Roman" w:hAnsi="Times New Roman" w:cs="Times New Roman"/>
          <w:sz w:val="24"/>
          <w:szCs w:val="24"/>
        </w:rPr>
        <w:t>Гкал) в соответствующем финансовом году, определенный с учетом требований по обеспечению энергосбережения и энергетической эффективности и поправки на расширение состава используемого недвижимого имущества.</w:t>
      </w:r>
    </w:p>
    <w:p w:rsidR="00046179" w:rsidRPr="00046179" w:rsidRDefault="00046179" w:rsidP="00046179">
      <w:r>
        <w:t xml:space="preserve">             </w:t>
      </w:r>
      <w:r>
        <w:rPr>
          <w:lang w:val="en-US"/>
        </w:rPr>
        <w:t>R</w:t>
      </w:r>
      <w:r w:rsidRPr="00073D02">
        <w:rPr>
          <w:vertAlign w:val="subscript"/>
        </w:rPr>
        <w:t>О</w:t>
      </w:r>
      <w:r w:rsidRPr="00046179">
        <w:rPr>
          <w:vertAlign w:val="subscript"/>
        </w:rPr>
        <w:t xml:space="preserve"> –</w:t>
      </w:r>
      <w:r>
        <w:rPr>
          <w:vertAlign w:val="subscript"/>
        </w:rPr>
        <w:t xml:space="preserve">   </w:t>
      </w:r>
      <w:r w:rsidRPr="00046179">
        <w:t xml:space="preserve"> </w:t>
      </w:r>
      <w:r>
        <w:t xml:space="preserve">доля от общего объема затрат на оплату тепловой энергии. </w:t>
      </w:r>
    </w:p>
    <w:p w:rsidR="00D31714" w:rsidRPr="00073D02" w:rsidRDefault="00D31714" w:rsidP="00D31714">
      <w:pPr>
        <w:autoSpaceDE w:val="0"/>
        <w:autoSpaceDN w:val="0"/>
        <w:adjustRightInd w:val="0"/>
        <w:ind w:firstLine="720"/>
        <w:jc w:val="both"/>
      </w:pPr>
      <w:r w:rsidRPr="00073D02">
        <w:t>4.3. Нормативные затраты на потребление электрической энергии определяются исходя из тарифов на электрическую энергию и объемов потребления электрической энергии по следующей формуле:</w:t>
      </w:r>
    </w:p>
    <w:p w:rsidR="00D31714" w:rsidRPr="00073D02" w:rsidRDefault="00D31714" w:rsidP="00D31714">
      <w:pPr>
        <w:autoSpaceDE w:val="0"/>
        <w:autoSpaceDN w:val="0"/>
        <w:adjustRightInd w:val="0"/>
        <w:ind w:firstLine="720"/>
        <w:jc w:val="both"/>
      </w:pPr>
    </w:p>
    <w:p w:rsidR="00D31714" w:rsidRPr="00073D02" w:rsidRDefault="00D31714" w:rsidP="00D31714">
      <w:pPr>
        <w:pStyle w:val="ConsPlusNonformat"/>
        <w:widowControl/>
        <w:ind w:firstLine="720"/>
        <w:jc w:val="center"/>
        <w:rPr>
          <w:rFonts w:ascii="Times New Roman" w:hAnsi="Times New Roman" w:cs="Times New Roman"/>
          <w:sz w:val="24"/>
          <w:szCs w:val="24"/>
        </w:rPr>
      </w:pPr>
      <w:proofErr w:type="gramStart"/>
      <w:r w:rsidRPr="00EB572B">
        <w:rPr>
          <w:rFonts w:ascii="Times New Roman" w:hAnsi="Times New Roman" w:cs="Times New Roman"/>
          <w:sz w:val="24"/>
          <w:szCs w:val="24"/>
        </w:rPr>
        <w:t>N</w:t>
      </w:r>
      <w:proofErr w:type="gramEnd"/>
      <w:r w:rsidRPr="00EB572B">
        <w:rPr>
          <w:rFonts w:ascii="Times New Roman" w:hAnsi="Times New Roman" w:cs="Times New Roman"/>
          <w:sz w:val="24"/>
          <w:szCs w:val="24"/>
          <w:vertAlign w:val="subscript"/>
        </w:rPr>
        <w:t>Э</w:t>
      </w:r>
      <w:r w:rsidRPr="00EB572B">
        <w:rPr>
          <w:rFonts w:ascii="Times New Roman" w:hAnsi="Times New Roman" w:cs="Times New Roman"/>
          <w:sz w:val="24"/>
          <w:szCs w:val="24"/>
        </w:rPr>
        <w:t xml:space="preserve"> = Т</w:t>
      </w:r>
      <w:r w:rsidRPr="00EB572B">
        <w:rPr>
          <w:rFonts w:ascii="Times New Roman" w:hAnsi="Times New Roman" w:cs="Times New Roman"/>
          <w:sz w:val="24"/>
          <w:szCs w:val="24"/>
          <w:vertAlign w:val="subscript"/>
        </w:rPr>
        <w:t>Э</w:t>
      </w:r>
      <w:r w:rsidRPr="00EB572B">
        <w:rPr>
          <w:rFonts w:ascii="Times New Roman" w:hAnsi="Times New Roman" w:cs="Times New Roman"/>
          <w:sz w:val="24"/>
          <w:szCs w:val="24"/>
        </w:rPr>
        <w:t xml:space="preserve"> </w:t>
      </w:r>
      <w:proofErr w:type="spellStart"/>
      <w:r w:rsidRPr="00EB572B">
        <w:rPr>
          <w:rFonts w:ascii="Times New Roman" w:hAnsi="Times New Roman" w:cs="Times New Roman"/>
          <w:sz w:val="24"/>
          <w:szCs w:val="24"/>
        </w:rPr>
        <w:t>x</w:t>
      </w:r>
      <w:proofErr w:type="spellEnd"/>
      <w:r w:rsidRPr="00EB572B">
        <w:rPr>
          <w:rFonts w:ascii="Times New Roman" w:hAnsi="Times New Roman" w:cs="Times New Roman"/>
          <w:sz w:val="24"/>
          <w:szCs w:val="24"/>
        </w:rPr>
        <w:t xml:space="preserve"> V</w:t>
      </w:r>
      <w:r w:rsidRPr="00EB572B">
        <w:rPr>
          <w:rFonts w:ascii="Times New Roman" w:hAnsi="Times New Roman" w:cs="Times New Roman"/>
          <w:sz w:val="24"/>
          <w:szCs w:val="24"/>
          <w:vertAlign w:val="subscript"/>
        </w:rPr>
        <w:t>Э</w:t>
      </w:r>
      <w:r w:rsidRPr="00EB572B">
        <w:rPr>
          <w:rFonts w:ascii="Times New Roman" w:hAnsi="Times New Roman" w:cs="Times New Roman"/>
          <w:sz w:val="24"/>
          <w:szCs w:val="24"/>
        </w:rPr>
        <w:t xml:space="preserve"> </w:t>
      </w:r>
      <w:proofErr w:type="spellStart"/>
      <w:r w:rsidRPr="00EB572B">
        <w:rPr>
          <w:rFonts w:ascii="Times New Roman" w:hAnsi="Times New Roman" w:cs="Times New Roman"/>
          <w:sz w:val="24"/>
          <w:szCs w:val="24"/>
        </w:rPr>
        <w:t>x</w:t>
      </w:r>
      <w:proofErr w:type="spellEnd"/>
      <w:r w:rsidR="00046179" w:rsidRPr="00EB572B">
        <w:rPr>
          <w:rFonts w:ascii="Times New Roman" w:hAnsi="Times New Roman" w:cs="Times New Roman"/>
          <w:sz w:val="24"/>
          <w:szCs w:val="24"/>
        </w:rPr>
        <w:t xml:space="preserve"> </w:t>
      </w:r>
      <w:r w:rsidR="00046179" w:rsidRPr="00EB572B">
        <w:rPr>
          <w:rFonts w:ascii="Times New Roman" w:hAnsi="Times New Roman" w:cs="Times New Roman"/>
          <w:sz w:val="24"/>
          <w:szCs w:val="24"/>
          <w:lang w:val="en-US"/>
        </w:rPr>
        <w:t>R</w:t>
      </w:r>
      <w:r w:rsidR="00046179" w:rsidRPr="00EB572B">
        <w:rPr>
          <w:rFonts w:ascii="Times New Roman" w:hAnsi="Times New Roman" w:cs="Times New Roman"/>
          <w:sz w:val="24"/>
          <w:szCs w:val="24"/>
          <w:vertAlign w:val="subscript"/>
        </w:rPr>
        <w:t>Э</w:t>
      </w:r>
      <w:r w:rsidRPr="00EB572B">
        <w:rPr>
          <w:rFonts w:ascii="Times New Roman" w:hAnsi="Times New Roman" w:cs="Times New Roman"/>
          <w:sz w:val="24"/>
          <w:szCs w:val="24"/>
        </w:rPr>
        <w:t>, где</w:t>
      </w:r>
    </w:p>
    <w:p w:rsidR="00D31714" w:rsidRPr="00073D02" w:rsidRDefault="00D31714" w:rsidP="00D31714">
      <w:pPr>
        <w:pStyle w:val="ConsPlusNonformat"/>
        <w:widowControl/>
        <w:ind w:firstLine="720"/>
        <w:jc w:val="center"/>
        <w:rPr>
          <w:rFonts w:ascii="Times New Roman" w:hAnsi="Times New Roman" w:cs="Times New Roman"/>
          <w:sz w:val="24"/>
          <w:szCs w:val="24"/>
        </w:rPr>
      </w:pPr>
    </w:p>
    <w:p w:rsidR="00D31714" w:rsidRPr="00073D02" w:rsidRDefault="00D31714" w:rsidP="00D31714">
      <w:pPr>
        <w:pStyle w:val="ConsPlusNonformat"/>
        <w:widowControl/>
        <w:ind w:firstLine="720"/>
        <w:jc w:val="both"/>
        <w:rPr>
          <w:rFonts w:ascii="Times New Roman" w:hAnsi="Times New Roman" w:cs="Times New Roman"/>
          <w:sz w:val="24"/>
          <w:szCs w:val="24"/>
        </w:rPr>
      </w:pPr>
      <w:proofErr w:type="gramStart"/>
      <w:r w:rsidRPr="00073D02">
        <w:rPr>
          <w:rFonts w:ascii="Times New Roman" w:hAnsi="Times New Roman" w:cs="Times New Roman"/>
          <w:sz w:val="24"/>
          <w:szCs w:val="24"/>
        </w:rPr>
        <w:t>N</w:t>
      </w:r>
      <w:proofErr w:type="gramEnd"/>
      <w:r w:rsidRPr="00073D02">
        <w:rPr>
          <w:rFonts w:ascii="Times New Roman" w:hAnsi="Times New Roman" w:cs="Times New Roman"/>
          <w:sz w:val="24"/>
          <w:szCs w:val="24"/>
          <w:vertAlign w:val="subscript"/>
        </w:rPr>
        <w:t>Э</w:t>
      </w:r>
      <w:r w:rsidRPr="00073D02">
        <w:rPr>
          <w:rFonts w:ascii="Times New Roman" w:hAnsi="Times New Roman" w:cs="Times New Roman"/>
          <w:sz w:val="24"/>
          <w:szCs w:val="24"/>
        </w:rPr>
        <w:t xml:space="preserve"> – нормативные затраты на электроснабжение;</w:t>
      </w:r>
    </w:p>
    <w:p w:rsidR="00D31714" w:rsidRPr="00073D02" w:rsidRDefault="00D31714" w:rsidP="00D31714">
      <w:pPr>
        <w:pStyle w:val="ConsPlusNonformat"/>
        <w:widowControl/>
        <w:ind w:firstLine="720"/>
        <w:jc w:val="both"/>
        <w:rPr>
          <w:rFonts w:ascii="Times New Roman" w:hAnsi="Times New Roman" w:cs="Times New Roman"/>
          <w:sz w:val="24"/>
          <w:szCs w:val="24"/>
        </w:rPr>
      </w:pPr>
      <w:r w:rsidRPr="00073D02">
        <w:rPr>
          <w:rFonts w:ascii="Times New Roman" w:hAnsi="Times New Roman" w:cs="Times New Roman"/>
          <w:sz w:val="24"/>
          <w:szCs w:val="24"/>
        </w:rPr>
        <w:t>Т</w:t>
      </w:r>
      <w:r w:rsidRPr="00073D02">
        <w:rPr>
          <w:rFonts w:ascii="Times New Roman" w:hAnsi="Times New Roman" w:cs="Times New Roman"/>
          <w:sz w:val="24"/>
          <w:szCs w:val="24"/>
          <w:vertAlign w:val="subscript"/>
        </w:rPr>
        <w:t>Э</w:t>
      </w:r>
      <w:r w:rsidRPr="00073D02">
        <w:rPr>
          <w:rFonts w:ascii="Times New Roman" w:hAnsi="Times New Roman" w:cs="Times New Roman"/>
          <w:sz w:val="24"/>
          <w:szCs w:val="24"/>
        </w:rPr>
        <w:t xml:space="preserve"> – тариф на электрическую энергию, установленный на соответствующий год;</w:t>
      </w:r>
    </w:p>
    <w:p w:rsidR="00D31714" w:rsidRDefault="00D31714" w:rsidP="00D31714">
      <w:pPr>
        <w:ind w:firstLine="720"/>
        <w:jc w:val="both"/>
      </w:pPr>
      <w:proofErr w:type="gramStart"/>
      <w:r w:rsidRPr="00073D02">
        <w:t>V</w:t>
      </w:r>
      <w:proofErr w:type="gramEnd"/>
      <w:r w:rsidRPr="00073D02">
        <w:rPr>
          <w:vertAlign w:val="subscript"/>
        </w:rPr>
        <w:t>Э</w:t>
      </w:r>
      <w:r w:rsidRPr="00073D02">
        <w:t xml:space="preserve"> – объем потребления электрической энергии (кВтч, мВт) в соответствующем финансовом году с учетом требований по обеспечению энергосбережения и энергетической эффективности и поправки на расширение состава используемого дв</w:t>
      </w:r>
      <w:r w:rsidR="00EB572B">
        <w:t>ижимого и недвижимого имущества;</w:t>
      </w:r>
    </w:p>
    <w:p w:rsidR="00723EAD" w:rsidRDefault="00EB572B" w:rsidP="00D31714">
      <w:pPr>
        <w:ind w:firstLine="720"/>
        <w:jc w:val="both"/>
      </w:pPr>
      <w:r w:rsidRPr="00EB572B">
        <w:rPr>
          <w:lang w:val="en-US"/>
        </w:rPr>
        <w:t>R</w:t>
      </w:r>
      <w:r w:rsidRPr="00EB572B">
        <w:rPr>
          <w:vertAlign w:val="subscript"/>
        </w:rPr>
        <w:t>Э</w:t>
      </w:r>
      <w:r>
        <w:t xml:space="preserve"> – доля от общего объема затрат на оплату электрической энергии.</w:t>
      </w:r>
    </w:p>
    <w:p w:rsidR="009315BF" w:rsidRPr="00073D02" w:rsidRDefault="009315BF" w:rsidP="00D31714">
      <w:pPr>
        <w:ind w:firstLine="720"/>
        <w:jc w:val="both"/>
      </w:pPr>
    </w:p>
    <w:p w:rsidR="00D31714" w:rsidRPr="00073D02" w:rsidRDefault="00D31714" w:rsidP="00D31714">
      <w:pPr>
        <w:ind w:firstLine="720"/>
        <w:jc w:val="both"/>
      </w:pPr>
      <w:r w:rsidRPr="00073D02">
        <w:t xml:space="preserve">4.4. В случае сдачи в аренду </w:t>
      </w:r>
      <w:r w:rsidR="009315BF">
        <w:t xml:space="preserve">с согласия учредителя </w:t>
      </w:r>
      <w:r w:rsidRPr="00073D02">
        <w:t>недвижимого имущества или особо ценного движимого имущества, закрепленного за муниципальным учреждением учредителем или приобретенного муниципальным учреждением за счет средств, выделенных ему учредителем на приобретение такого имущества, затраты на содержание соответствующего имущества не учитываются при определении нормативных затрат на содержание имущества.</w:t>
      </w:r>
    </w:p>
    <w:p w:rsidR="00D31714" w:rsidRPr="00073D02" w:rsidRDefault="00D31714" w:rsidP="00D31714">
      <w:pPr>
        <w:jc w:val="both"/>
      </w:pPr>
    </w:p>
    <w:p w:rsidR="00D31714" w:rsidRPr="00073D02" w:rsidRDefault="00D31714" w:rsidP="00D31714">
      <w:pPr>
        <w:jc w:val="center"/>
        <w:rPr>
          <w:b/>
        </w:rPr>
      </w:pPr>
      <w:r w:rsidRPr="00073D02">
        <w:rPr>
          <w:b/>
        </w:rPr>
        <w:t>5. Изменение нормативных затрат</w:t>
      </w:r>
    </w:p>
    <w:p w:rsidR="00D31714" w:rsidRPr="00073D02" w:rsidRDefault="00D31714" w:rsidP="00D31714">
      <w:pPr>
        <w:jc w:val="center"/>
        <w:rPr>
          <w:b/>
        </w:rPr>
      </w:pPr>
    </w:p>
    <w:p w:rsidR="00D31714" w:rsidRPr="00073D02" w:rsidRDefault="00D31714" w:rsidP="00D31714">
      <w:pPr>
        <w:ind w:firstLine="720"/>
        <w:jc w:val="both"/>
      </w:pPr>
      <w:r w:rsidRPr="00073D02">
        <w:t>5.1. Порядок изменения нормативных затрат, в том числе в случае внесения изменений в нормативные правовые акты, устанавливающие требования к оказанию муниципальных услуг, а так же в случае изменения объема  бюджетных ассигнований, для финансового обеспечения выполнения муниципального задания включает в себя:</w:t>
      </w:r>
    </w:p>
    <w:p w:rsidR="00D31714" w:rsidRPr="00073D02" w:rsidRDefault="00D31714" w:rsidP="00D31714">
      <w:pPr>
        <w:numPr>
          <w:ilvl w:val="0"/>
          <w:numId w:val="24"/>
        </w:numPr>
        <w:tabs>
          <w:tab w:val="clear" w:pos="720"/>
          <w:tab w:val="num" w:pos="0"/>
          <w:tab w:val="left" w:pos="960"/>
        </w:tabs>
        <w:ind w:left="0" w:firstLine="720"/>
        <w:jc w:val="both"/>
      </w:pPr>
      <w:r w:rsidRPr="00073D02">
        <w:t>применение корректирующих коэффициентов и способы из расчета;</w:t>
      </w:r>
    </w:p>
    <w:p w:rsidR="00D31714" w:rsidRPr="00073D02" w:rsidRDefault="00D31714" w:rsidP="00D31714">
      <w:pPr>
        <w:numPr>
          <w:ilvl w:val="0"/>
          <w:numId w:val="24"/>
        </w:numPr>
        <w:tabs>
          <w:tab w:val="clear" w:pos="720"/>
          <w:tab w:val="num" w:pos="0"/>
          <w:tab w:val="left" w:pos="960"/>
        </w:tabs>
        <w:ind w:left="0" w:firstLine="720"/>
        <w:jc w:val="both"/>
      </w:pPr>
      <w:r w:rsidRPr="00073D02">
        <w:t>изменение нормативных затрат на содержание имущества;</w:t>
      </w:r>
    </w:p>
    <w:p w:rsidR="00D31714" w:rsidRPr="00073D02" w:rsidRDefault="00D31714" w:rsidP="00D31714">
      <w:pPr>
        <w:ind w:firstLine="720"/>
        <w:jc w:val="both"/>
      </w:pPr>
      <w:r w:rsidRPr="00073D02">
        <w:t>5.2.  Изменение нормативных затрат на оказание муниципальной услуги не</w:t>
      </w:r>
      <w:r w:rsidR="009315BF">
        <w:t xml:space="preserve"> </w:t>
      </w:r>
      <w:r w:rsidRPr="00073D02">
        <w:t xml:space="preserve">допускается  без соответствующего изменения муниципального задания. </w:t>
      </w:r>
    </w:p>
    <w:p w:rsidR="00D31714" w:rsidRPr="00073D02" w:rsidRDefault="00D31714" w:rsidP="00D31714">
      <w:pPr>
        <w:jc w:val="center"/>
        <w:rPr>
          <w:b/>
        </w:rPr>
      </w:pPr>
    </w:p>
    <w:p w:rsidR="00D31714" w:rsidRPr="00073D02" w:rsidRDefault="00D31714" w:rsidP="00D31714">
      <w:pPr>
        <w:rPr>
          <w:b/>
        </w:rPr>
        <w:sectPr w:rsidR="00D31714" w:rsidRPr="00073D02" w:rsidSect="008F4C69">
          <w:pgSz w:w="11904" w:h="16834"/>
          <w:pgMar w:top="1134" w:right="567" w:bottom="1134" w:left="1418" w:header="720" w:footer="720" w:gutter="0"/>
          <w:pgNumType w:start="1"/>
          <w:cols w:space="720"/>
        </w:sectPr>
      </w:pPr>
    </w:p>
    <w:p w:rsidR="00D31714" w:rsidRPr="00073D02" w:rsidRDefault="00D31714" w:rsidP="00D31714">
      <w:pPr>
        <w:autoSpaceDE w:val="0"/>
        <w:autoSpaceDN w:val="0"/>
        <w:adjustRightInd w:val="0"/>
        <w:jc w:val="right"/>
        <w:outlineLvl w:val="1"/>
        <w:rPr>
          <w:b/>
        </w:rPr>
      </w:pPr>
      <w:r w:rsidRPr="00073D02">
        <w:rPr>
          <w:b/>
        </w:rPr>
        <w:lastRenderedPageBreak/>
        <w:t xml:space="preserve">Приложение  </w:t>
      </w:r>
    </w:p>
    <w:tbl>
      <w:tblPr>
        <w:tblW w:w="0" w:type="auto"/>
        <w:tblInd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7"/>
      </w:tblGrid>
      <w:tr w:rsidR="00D31714" w:rsidRPr="00073D02" w:rsidTr="00D31714">
        <w:tc>
          <w:tcPr>
            <w:tcW w:w="5557" w:type="dxa"/>
            <w:tcBorders>
              <w:top w:val="nil"/>
              <w:left w:val="nil"/>
              <w:bottom w:val="nil"/>
              <w:right w:val="nil"/>
            </w:tcBorders>
            <w:hideMark/>
          </w:tcPr>
          <w:p w:rsidR="00D31714" w:rsidRPr="00073D02" w:rsidRDefault="00D31714" w:rsidP="007A3544">
            <w:pPr>
              <w:spacing w:line="276" w:lineRule="auto"/>
              <w:jc w:val="both"/>
              <w:rPr>
                <w:lang w:eastAsia="en-US"/>
              </w:rPr>
            </w:pPr>
            <w:r w:rsidRPr="00073D02">
              <w:rPr>
                <w:lang w:eastAsia="en-US"/>
              </w:rPr>
              <w:t xml:space="preserve">к Порядку определения нормативных затрат на оказание муниципальных услуг для выполнения муниципального задания и расчет нормативных затрат на содержание муниципального имущества бюджетных учреждений </w:t>
            </w:r>
            <w:r w:rsidR="007A3544">
              <w:rPr>
                <w:lang w:eastAsia="en-US"/>
              </w:rPr>
              <w:t>культуры муниципального образования «Юкаменский район»</w:t>
            </w:r>
          </w:p>
        </w:tc>
      </w:tr>
    </w:tbl>
    <w:p w:rsidR="00D31714" w:rsidRPr="00073D02" w:rsidRDefault="00D31714" w:rsidP="00D31714">
      <w:pPr>
        <w:jc w:val="both"/>
      </w:pPr>
    </w:p>
    <w:tbl>
      <w:tblPr>
        <w:tblW w:w="14190" w:type="dxa"/>
        <w:tblInd w:w="93" w:type="dxa"/>
        <w:tblLayout w:type="fixed"/>
        <w:tblLook w:val="04A0"/>
      </w:tblPr>
      <w:tblGrid>
        <w:gridCol w:w="3843"/>
        <w:gridCol w:w="2409"/>
        <w:gridCol w:w="1560"/>
        <w:gridCol w:w="1701"/>
        <w:gridCol w:w="1271"/>
        <w:gridCol w:w="1564"/>
        <w:gridCol w:w="1842"/>
      </w:tblGrid>
      <w:tr w:rsidR="00D31714" w:rsidRPr="00073D02" w:rsidTr="00162452">
        <w:trPr>
          <w:trHeight w:val="315"/>
        </w:trPr>
        <w:tc>
          <w:tcPr>
            <w:tcW w:w="14190" w:type="dxa"/>
            <w:gridSpan w:val="7"/>
            <w:noWrap/>
            <w:vAlign w:val="bottom"/>
            <w:hideMark/>
          </w:tcPr>
          <w:p w:rsidR="00D31714" w:rsidRPr="007A3544" w:rsidRDefault="007A3544">
            <w:pPr>
              <w:spacing w:line="276" w:lineRule="auto"/>
              <w:jc w:val="center"/>
              <w:rPr>
                <w:bCs/>
                <w:lang w:eastAsia="en-US"/>
              </w:rPr>
            </w:pPr>
            <w:r>
              <w:rPr>
                <w:bCs/>
                <w:lang w:eastAsia="en-US"/>
              </w:rPr>
              <w:t>У</w:t>
            </w:r>
            <w:r w:rsidRPr="007A3544">
              <w:rPr>
                <w:bCs/>
                <w:lang w:eastAsia="en-US"/>
              </w:rPr>
              <w:t>тверждаю</w:t>
            </w:r>
          </w:p>
        </w:tc>
      </w:tr>
      <w:tr w:rsidR="00D31714" w:rsidRPr="00073D02" w:rsidTr="00162452">
        <w:trPr>
          <w:trHeight w:val="315"/>
        </w:trPr>
        <w:tc>
          <w:tcPr>
            <w:tcW w:w="14190" w:type="dxa"/>
            <w:gridSpan w:val="7"/>
            <w:noWrap/>
            <w:vAlign w:val="bottom"/>
            <w:hideMark/>
          </w:tcPr>
          <w:p w:rsidR="00D31714" w:rsidRPr="007A3544" w:rsidRDefault="007A3544" w:rsidP="007A3544">
            <w:pPr>
              <w:spacing w:line="276" w:lineRule="auto"/>
              <w:jc w:val="center"/>
              <w:rPr>
                <w:bCs/>
                <w:u w:val="single"/>
                <w:lang w:eastAsia="en-US"/>
              </w:rPr>
            </w:pPr>
            <w:r>
              <w:rPr>
                <w:bCs/>
                <w:u w:val="single"/>
                <w:lang w:eastAsia="en-US"/>
              </w:rPr>
              <w:t>_______________________________</w:t>
            </w:r>
            <w:r w:rsidRPr="007A3544">
              <w:rPr>
                <w:bCs/>
                <w:u w:val="single"/>
                <w:lang w:eastAsia="en-US"/>
              </w:rPr>
              <w:t>________________________________________________________________</w:t>
            </w:r>
          </w:p>
        </w:tc>
      </w:tr>
      <w:tr w:rsidR="00D31714" w:rsidRPr="00073D02" w:rsidTr="00162452">
        <w:trPr>
          <w:trHeight w:val="315"/>
        </w:trPr>
        <w:tc>
          <w:tcPr>
            <w:tcW w:w="14190" w:type="dxa"/>
            <w:gridSpan w:val="7"/>
            <w:noWrap/>
            <w:vAlign w:val="bottom"/>
            <w:hideMark/>
          </w:tcPr>
          <w:p w:rsidR="00D31714" w:rsidRPr="003D2F66" w:rsidRDefault="00D31714" w:rsidP="007A3544">
            <w:pPr>
              <w:spacing w:line="276" w:lineRule="auto"/>
              <w:jc w:val="center"/>
              <w:rPr>
                <w:bCs/>
                <w:sz w:val="18"/>
                <w:szCs w:val="18"/>
                <w:lang w:eastAsia="en-US"/>
              </w:rPr>
            </w:pPr>
            <w:r w:rsidRPr="003D2F66">
              <w:rPr>
                <w:bCs/>
                <w:sz w:val="18"/>
                <w:szCs w:val="18"/>
                <w:lang w:eastAsia="en-US"/>
              </w:rPr>
              <w:t>(</w:t>
            </w:r>
            <w:r w:rsidR="007A3544" w:rsidRPr="003D2F66">
              <w:rPr>
                <w:bCs/>
                <w:sz w:val="18"/>
                <w:szCs w:val="18"/>
                <w:lang w:eastAsia="en-US"/>
              </w:rPr>
              <w:t>подпись, ф.и.о. начальника Отдела культуры Администрации муниципального образования «Юкаменский район»</w:t>
            </w:r>
            <w:r w:rsidRPr="003D2F66">
              <w:rPr>
                <w:bCs/>
                <w:sz w:val="18"/>
                <w:szCs w:val="18"/>
                <w:lang w:eastAsia="en-US"/>
              </w:rPr>
              <w:t>)</w:t>
            </w:r>
          </w:p>
          <w:p w:rsidR="007A3544" w:rsidRPr="007A3544" w:rsidRDefault="007A3544" w:rsidP="007A3544">
            <w:pPr>
              <w:spacing w:line="276" w:lineRule="auto"/>
              <w:jc w:val="center"/>
              <w:rPr>
                <w:bCs/>
                <w:lang w:eastAsia="en-US"/>
              </w:rPr>
            </w:pPr>
            <w:r>
              <w:rPr>
                <w:bCs/>
                <w:lang w:eastAsia="en-US"/>
              </w:rPr>
              <w:t>Исходные данные и результаты расчетов объема нормативных затрат на оказание муниципальными  учреждениями культуры муниципального образования «Юкаменский район» на _______</w:t>
            </w:r>
            <w:r w:rsidR="003D2F66">
              <w:rPr>
                <w:bCs/>
                <w:lang w:eastAsia="en-US"/>
              </w:rPr>
              <w:t xml:space="preserve"> </w:t>
            </w:r>
            <w:r>
              <w:rPr>
                <w:bCs/>
                <w:lang w:eastAsia="en-US"/>
              </w:rPr>
              <w:t>год и плановый период ______</w:t>
            </w:r>
            <w:r w:rsidR="003D2F66">
              <w:rPr>
                <w:bCs/>
                <w:lang w:eastAsia="en-US"/>
              </w:rPr>
              <w:t xml:space="preserve"> </w:t>
            </w:r>
            <w:r>
              <w:rPr>
                <w:bCs/>
                <w:lang w:eastAsia="en-US"/>
              </w:rPr>
              <w:t>и_______</w:t>
            </w:r>
            <w:r w:rsidR="003D2F66">
              <w:rPr>
                <w:bCs/>
                <w:lang w:eastAsia="en-US"/>
              </w:rPr>
              <w:t xml:space="preserve"> </w:t>
            </w:r>
            <w:r>
              <w:rPr>
                <w:bCs/>
                <w:lang w:eastAsia="en-US"/>
              </w:rPr>
              <w:t>годов</w:t>
            </w:r>
          </w:p>
        </w:tc>
      </w:tr>
      <w:tr w:rsidR="00D31714" w:rsidRPr="00073D02" w:rsidTr="00162452">
        <w:trPr>
          <w:trHeight w:val="315"/>
        </w:trPr>
        <w:tc>
          <w:tcPr>
            <w:tcW w:w="14190" w:type="dxa"/>
            <w:gridSpan w:val="7"/>
            <w:tcBorders>
              <w:top w:val="nil"/>
              <w:left w:val="nil"/>
              <w:bottom w:val="single" w:sz="4" w:space="0" w:color="auto"/>
              <w:right w:val="nil"/>
            </w:tcBorders>
            <w:noWrap/>
            <w:vAlign w:val="bottom"/>
            <w:hideMark/>
          </w:tcPr>
          <w:p w:rsidR="00D31714" w:rsidRPr="007A3544" w:rsidRDefault="00D31714">
            <w:pPr>
              <w:spacing w:line="276" w:lineRule="auto"/>
              <w:jc w:val="center"/>
              <w:rPr>
                <w:bCs/>
                <w:lang w:eastAsia="en-US"/>
              </w:rPr>
            </w:pPr>
          </w:p>
        </w:tc>
      </w:tr>
      <w:tr w:rsidR="003D2F66" w:rsidRPr="00162452" w:rsidTr="003D2F66">
        <w:trPr>
          <w:trHeight w:val="1005"/>
        </w:trPr>
        <w:tc>
          <w:tcPr>
            <w:tcW w:w="3843" w:type="dxa"/>
            <w:tcBorders>
              <w:top w:val="nil"/>
              <w:left w:val="single" w:sz="4" w:space="0" w:color="auto"/>
              <w:bottom w:val="single" w:sz="4" w:space="0" w:color="auto"/>
              <w:right w:val="single" w:sz="4" w:space="0" w:color="auto"/>
            </w:tcBorders>
            <w:noWrap/>
            <w:vAlign w:val="bottom"/>
            <w:hideMark/>
          </w:tcPr>
          <w:p w:rsidR="00162452" w:rsidRPr="007A3544" w:rsidRDefault="00162452" w:rsidP="00162452">
            <w:pPr>
              <w:spacing w:line="276" w:lineRule="auto"/>
              <w:jc w:val="center"/>
              <w:rPr>
                <w:bCs/>
                <w:lang w:eastAsia="en-US"/>
              </w:rPr>
            </w:pPr>
            <w:r w:rsidRPr="007A3544">
              <w:rPr>
                <w:bCs/>
                <w:lang w:eastAsia="en-US"/>
              </w:rPr>
              <w:t xml:space="preserve">Наименование </w:t>
            </w:r>
            <w:r>
              <w:rPr>
                <w:bCs/>
                <w:lang w:eastAsia="en-US"/>
              </w:rPr>
              <w:t xml:space="preserve">муниципальной </w:t>
            </w:r>
            <w:r w:rsidRPr="007A3544">
              <w:rPr>
                <w:bCs/>
                <w:lang w:eastAsia="en-US"/>
              </w:rPr>
              <w:t>услуги</w:t>
            </w:r>
          </w:p>
        </w:tc>
        <w:tc>
          <w:tcPr>
            <w:tcW w:w="2409" w:type="dxa"/>
            <w:tcBorders>
              <w:top w:val="nil"/>
              <w:left w:val="nil"/>
              <w:bottom w:val="single" w:sz="4" w:space="0" w:color="auto"/>
              <w:right w:val="single" w:sz="4" w:space="0" w:color="auto"/>
            </w:tcBorders>
            <w:noWrap/>
            <w:vAlign w:val="bottom"/>
            <w:hideMark/>
          </w:tcPr>
          <w:p w:rsidR="00162452" w:rsidRPr="00162452" w:rsidRDefault="00162452">
            <w:pPr>
              <w:spacing w:line="276" w:lineRule="auto"/>
              <w:jc w:val="center"/>
              <w:rPr>
                <w:bCs/>
                <w:sz w:val="20"/>
                <w:szCs w:val="20"/>
                <w:lang w:eastAsia="en-US"/>
              </w:rPr>
            </w:pPr>
            <w:r w:rsidRPr="00162452">
              <w:rPr>
                <w:bCs/>
                <w:sz w:val="20"/>
                <w:szCs w:val="20"/>
                <w:lang w:eastAsia="en-US"/>
              </w:rPr>
              <w:t>Нормативные затраты, непосредственно связанные с оказанием муниципальной услуги</w:t>
            </w:r>
          </w:p>
        </w:tc>
        <w:tc>
          <w:tcPr>
            <w:tcW w:w="1560" w:type="dxa"/>
            <w:tcBorders>
              <w:top w:val="nil"/>
              <w:left w:val="nil"/>
              <w:bottom w:val="single" w:sz="4" w:space="0" w:color="auto"/>
              <w:right w:val="single" w:sz="4" w:space="0" w:color="auto"/>
            </w:tcBorders>
            <w:noWrap/>
            <w:vAlign w:val="bottom"/>
            <w:hideMark/>
          </w:tcPr>
          <w:p w:rsidR="00162452" w:rsidRPr="00162452" w:rsidRDefault="00162452">
            <w:pPr>
              <w:spacing w:line="276" w:lineRule="auto"/>
              <w:jc w:val="center"/>
              <w:rPr>
                <w:bCs/>
                <w:sz w:val="20"/>
                <w:szCs w:val="20"/>
                <w:lang w:eastAsia="en-US"/>
              </w:rPr>
            </w:pPr>
            <w:r>
              <w:rPr>
                <w:bCs/>
                <w:sz w:val="20"/>
                <w:szCs w:val="20"/>
                <w:lang w:eastAsia="en-US"/>
              </w:rPr>
              <w:t>Нормативные затраты на общехозяйственные нужды</w:t>
            </w:r>
          </w:p>
        </w:tc>
        <w:tc>
          <w:tcPr>
            <w:tcW w:w="1701" w:type="dxa"/>
            <w:tcBorders>
              <w:top w:val="nil"/>
              <w:left w:val="nil"/>
              <w:bottom w:val="single" w:sz="4" w:space="0" w:color="auto"/>
              <w:right w:val="single" w:sz="4" w:space="0" w:color="auto"/>
            </w:tcBorders>
            <w:noWrap/>
            <w:vAlign w:val="bottom"/>
            <w:hideMark/>
          </w:tcPr>
          <w:p w:rsidR="00162452" w:rsidRPr="00162452" w:rsidRDefault="00162452">
            <w:pPr>
              <w:spacing w:line="276" w:lineRule="auto"/>
              <w:jc w:val="center"/>
              <w:rPr>
                <w:bCs/>
                <w:sz w:val="20"/>
                <w:szCs w:val="20"/>
                <w:lang w:eastAsia="en-US"/>
              </w:rPr>
            </w:pPr>
            <w:r>
              <w:rPr>
                <w:bCs/>
                <w:sz w:val="20"/>
                <w:szCs w:val="20"/>
                <w:lang w:eastAsia="en-US"/>
              </w:rPr>
              <w:t>Итого нормативные затраты на оказание муниципальной услуги</w:t>
            </w:r>
          </w:p>
        </w:tc>
        <w:tc>
          <w:tcPr>
            <w:tcW w:w="1271" w:type="dxa"/>
            <w:tcBorders>
              <w:top w:val="nil"/>
              <w:left w:val="nil"/>
              <w:bottom w:val="single" w:sz="4" w:space="0" w:color="auto"/>
              <w:right w:val="single" w:sz="4" w:space="0" w:color="auto"/>
            </w:tcBorders>
            <w:noWrap/>
            <w:vAlign w:val="bottom"/>
            <w:hideMark/>
          </w:tcPr>
          <w:p w:rsidR="00162452" w:rsidRPr="00162452" w:rsidRDefault="00162452">
            <w:pPr>
              <w:spacing w:line="276" w:lineRule="auto"/>
              <w:jc w:val="center"/>
              <w:rPr>
                <w:bCs/>
                <w:sz w:val="20"/>
                <w:szCs w:val="20"/>
                <w:lang w:eastAsia="en-US"/>
              </w:rPr>
            </w:pPr>
            <w:r>
              <w:rPr>
                <w:bCs/>
                <w:sz w:val="20"/>
                <w:szCs w:val="20"/>
                <w:lang w:eastAsia="en-US"/>
              </w:rPr>
              <w:t>Объем муниципальной услуги</w:t>
            </w:r>
          </w:p>
        </w:tc>
        <w:tc>
          <w:tcPr>
            <w:tcW w:w="1564" w:type="dxa"/>
            <w:tcBorders>
              <w:top w:val="nil"/>
              <w:left w:val="nil"/>
              <w:bottom w:val="single" w:sz="4" w:space="0" w:color="auto"/>
              <w:right w:val="single" w:sz="4" w:space="0" w:color="auto"/>
            </w:tcBorders>
            <w:noWrap/>
            <w:vAlign w:val="bottom"/>
            <w:hideMark/>
          </w:tcPr>
          <w:p w:rsidR="00162452" w:rsidRPr="00162452" w:rsidRDefault="00162452">
            <w:pPr>
              <w:spacing w:line="276" w:lineRule="auto"/>
              <w:jc w:val="center"/>
              <w:rPr>
                <w:bCs/>
                <w:sz w:val="20"/>
                <w:szCs w:val="20"/>
                <w:lang w:eastAsia="en-US"/>
              </w:rPr>
            </w:pPr>
            <w:r>
              <w:rPr>
                <w:bCs/>
                <w:sz w:val="20"/>
                <w:szCs w:val="20"/>
                <w:lang w:eastAsia="en-US"/>
              </w:rPr>
              <w:t>Затраты на содержание имущества</w:t>
            </w:r>
          </w:p>
        </w:tc>
        <w:tc>
          <w:tcPr>
            <w:tcW w:w="1842" w:type="dxa"/>
            <w:tcBorders>
              <w:top w:val="nil"/>
              <w:left w:val="nil"/>
              <w:bottom w:val="single" w:sz="4" w:space="0" w:color="auto"/>
              <w:right w:val="single" w:sz="4" w:space="0" w:color="auto"/>
            </w:tcBorders>
            <w:vAlign w:val="bottom"/>
          </w:tcPr>
          <w:p w:rsidR="00162452" w:rsidRPr="00162452" w:rsidRDefault="00162452">
            <w:pPr>
              <w:spacing w:line="276" w:lineRule="auto"/>
              <w:jc w:val="center"/>
              <w:rPr>
                <w:bCs/>
                <w:sz w:val="20"/>
                <w:szCs w:val="20"/>
                <w:lang w:eastAsia="en-US"/>
              </w:rPr>
            </w:pPr>
            <w:r>
              <w:rPr>
                <w:bCs/>
                <w:sz w:val="20"/>
                <w:szCs w:val="20"/>
                <w:lang w:eastAsia="en-US"/>
              </w:rPr>
              <w:t>Сумма финансового обеспечения выполнения муниципального задания</w:t>
            </w:r>
          </w:p>
        </w:tc>
      </w:tr>
      <w:tr w:rsidR="003D2F66" w:rsidRPr="00073D02" w:rsidTr="003D2F66">
        <w:trPr>
          <w:trHeight w:val="210"/>
        </w:trPr>
        <w:tc>
          <w:tcPr>
            <w:tcW w:w="3843" w:type="dxa"/>
            <w:tcBorders>
              <w:top w:val="nil"/>
              <w:left w:val="single" w:sz="4" w:space="0" w:color="auto"/>
              <w:bottom w:val="single" w:sz="4" w:space="0" w:color="auto"/>
              <w:right w:val="single" w:sz="4" w:space="0" w:color="auto"/>
            </w:tcBorders>
            <w:noWrap/>
            <w:vAlign w:val="bottom"/>
            <w:hideMark/>
          </w:tcPr>
          <w:p w:rsidR="00162452" w:rsidRPr="007A3544" w:rsidRDefault="00162452">
            <w:pPr>
              <w:spacing w:line="276" w:lineRule="auto"/>
              <w:jc w:val="center"/>
              <w:rPr>
                <w:lang w:eastAsia="en-US"/>
              </w:rPr>
            </w:pPr>
            <w:r>
              <w:rPr>
                <w:lang w:eastAsia="en-US"/>
              </w:rPr>
              <w:t>1</w:t>
            </w:r>
          </w:p>
        </w:tc>
        <w:tc>
          <w:tcPr>
            <w:tcW w:w="2409" w:type="dxa"/>
            <w:tcBorders>
              <w:top w:val="nil"/>
              <w:left w:val="nil"/>
              <w:bottom w:val="single" w:sz="4" w:space="0" w:color="auto"/>
              <w:right w:val="single" w:sz="4" w:space="0" w:color="auto"/>
            </w:tcBorders>
            <w:noWrap/>
            <w:vAlign w:val="bottom"/>
            <w:hideMark/>
          </w:tcPr>
          <w:p w:rsidR="00162452" w:rsidRPr="007A3544" w:rsidRDefault="00162452">
            <w:pPr>
              <w:spacing w:line="276" w:lineRule="auto"/>
              <w:jc w:val="center"/>
              <w:rPr>
                <w:lang w:eastAsia="en-US"/>
              </w:rPr>
            </w:pPr>
            <w:r>
              <w:rPr>
                <w:lang w:eastAsia="en-US"/>
              </w:rPr>
              <w:t>2</w:t>
            </w:r>
          </w:p>
        </w:tc>
        <w:tc>
          <w:tcPr>
            <w:tcW w:w="1560" w:type="dxa"/>
            <w:tcBorders>
              <w:top w:val="nil"/>
              <w:left w:val="nil"/>
              <w:bottom w:val="single" w:sz="4" w:space="0" w:color="auto"/>
              <w:right w:val="single" w:sz="4" w:space="0" w:color="auto"/>
            </w:tcBorders>
            <w:noWrap/>
            <w:vAlign w:val="bottom"/>
            <w:hideMark/>
          </w:tcPr>
          <w:p w:rsidR="00162452" w:rsidRPr="007A3544" w:rsidRDefault="00162452">
            <w:pPr>
              <w:spacing w:line="276" w:lineRule="auto"/>
              <w:jc w:val="center"/>
              <w:rPr>
                <w:lang w:eastAsia="en-US"/>
              </w:rPr>
            </w:pPr>
            <w:r>
              <w:rPr>
                <w:lang w:eastAsia="en-US"/>
              </w:rPr>
              <w:t>3</w:t>
            </w:r>
          </w:p>
        </w:tc>
        <w:tc>
          <w:tcPr>
            <w:tcW w:w="1701" w:type="dxa"/>
            <w:tcBorders>
              <w:top w:val="nil"/>
              <w:left w:val="nil"/>
              <w:bottom w:val="single" w:sz="4" w:space="0" w:color="auto"/>
              <w:right w:val="single" w:sz="4" w:space="0" w:color="auto"/>
            </w:tcBorders>
            <w:noWrap/>
            <w:vAlign w:val="bottom"/>
            <w:hideMark/>
          </w:tcPr>
          <w:p w:rsidR="00162452" w:rsidRPr="007A3544" w:rsidRDefault="00162452">
            <w:pPr>
              <w:spacing w:line="276" w:lineRule="auto"/>
              <w:jc w:val="center"/>
              <w:rPr>
                <w:lang w:eastAsia="en-US"/>
              </w:rPr>
            </w:pPr>
            <w:r>
              <w:rPr>
                <w:lang w:eastAsia="en-US"/>
              </w:rPr>
              <w:t>4</w:t>
            </w:r>
          </w:p>
        </w:tc>
        <w:tc>
          <w:tcPr>
            <w:tcW w:w="1271" w:type="dxa"/>
            <w:tcBorders>
              <w:top w:val="nil"/>
              <w:left w:val="nil"/>
              <w:bottom w:val="single" w:sz="4" w:space="0" w:color="auto"/>
              <w:right w:val="single" w:sz="4" w:space="0" w:color="auto"/>
            </w:tcBorders>
            <w:noWrap/>
            <w:vAlign w:val="bottom"/>
            <w:hideMark/>
          </w:tcPr>
          <w:p w:rsidR="00162452" w:rsidRPr="007A3544" w:rsidRDefault="00162452">
            <w:pPr>
              <w:spacing w:line="276" w:lineRule="auto"/>
              <w:jc w:val="center"/>
              <w:rPr>
                <w:lang w:eastAsia="en-US"/>
              </w:rPr>
            </w:pPr>
            <w:r>
              <w:rPr>
                <w:lang w:eastAsia="en-US"/>
              </w:rPr>
              <w:t>5</w:t>
            </w:r>
          </w:p>
        </w:tc>
        <w:tc>
          <w:tcPr>
            <w:tcW w:w="1564" w:type="dxa"/>
            <w:tcBorders>
              <w:top w:val="nil"/>
              <w:left w:val="nil"/>
              <w:bottom w:val="single" w:sz="4" w:space="0" w:color="auto"/>
              <w:right w:val="single" w:sz="4" w:space="0" w:color="auto"/>
            </w:tcBorders>
            <w:noWrap/>
            <w:vAlign w:val="bottom"/>
            <w:hideMark/>
          </w:tcPr>
          <w:p w:rsidR="00162452" w:rsidRPr="007A3544" w:rsidRDefault="00162452">
            <w:pPr>
              <w:spacing w:line="276" w:lineRule="auto"/>
              <w:jc w:val="center"/>
              <w:rPr>
                <w:lang w:eastAsia="en-US"/>
              </w:rPr>
            </w:pPr>
            <w:r>
              <w:rPr>
                <w:lang w:eastAsia="en-US"/>
              </w:rPr>
              <w:t>6</w:t>
            </w:r>
          </w:p>
        </w:tc>
        <w:tc>
          <w:tcPr>
            <w:tcW w:w="1842" w:type="dxa"/>
            <w:tcBorders>
              <w:top w:val="nil"/>
              <w:left w:val="nil"/>
              <w:bottom w:val="single" w:sz="4" w:space="0" w:color="auto"/>
              <w:right w:val="single" w:sz="4" w:space="0" w:color="auto"/>
            </w:tcBorders>
            <w:vAlign w:val="bottom"/>
          </w:tcPr>
          <w:p w:rsidR="00162452" w:rsidRPr="007A3544" w:rsidRDefault="00162452" w:rsidP="00162452">
            <w:pPr>
              <w:spacing w:line="276" w:lineRule="auto"/>
              <w:jc w:val="center"/>
              <w:rPr>
                <w:lang w:eastAsia="en-US"/>
              </w:rPr>
            </w:pPr>
            <w:r>
              <w:rPr>
                <w:lang w:eastAsia="en-US"/>
              </w:rPr>
              <w:t>7</w:t>
            </w:r>
          </w:p>
        </w:tc>
      </w:tr>
      <w:tr w:rsidR="003D2F66" w:rsidRPr="00073D02" w:rsidTr="003D2F66">
        <w:trPr>
          <w:trHeight w:val="315"/>
        </w:trPr>
        <w:tc>
          <w:tcPr>
            <w:tcW w:w="3843" w:type="dxa"/>
            <w:tcBorders>
              <w:top w:val="nil"/>
              <w:left w:val="single" w:sz="4" w:space="0" w:color="auto"/>
              <w:bottom w:val="single" w:sz="4" w:space="0" w:color="auto"/>
              <w:right w:val="single" w:sz="4" w:space="0" w:color="auto"/>
            </w:tcBorders>
            <w:noWrap/>
            <w:vAlign w:val="bottom"/>
            <w:hideMark/>
          </w:tcPr>
          <w:p w:rsidR="00162452" w:rsidRPr="007A3544" w:rsidRDefault="00162452">
            <w:pPr>
              <w:spacing w:line="276" w:lineRule="auto"/>
              <w:rPr>
                <w:bCs/>
                <w:lang w:eastAsia="en-US"/>
              </w:rPr>
            </w:pPr>
            <w:r w:rsidRPr="007A3544">
              <w:rPr>
                <w:bCs/>
                <w:lang w:eastAsia="en-US"/>
              </w:rPr>
              <w:t xml:space="preserve">Услуга </w:t>
            </w:r>
            <w:r>
              <w:rPr>
                <w:bCs/>
                <w:lang w:eastAsia="en-US"/>
              </w:rPr>
              <w:t>1</w:t>
            </w:r>
          </w:p>
        </w:tc>
        <w:tc>
          <w:tcPr>
            <w:tcW w:w="2409"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bCs/>
                <w:lang w:eastAsia="en-US"/>
              </w:rPr>
            </w:pPr>
          </w:p>
        </w:tc>
        <w:tc>
          <w:tcPr>
            <w:tcW w:w="1560" w:type="dxa"/>
            <w:tcBorders>
              <w:top w:val="nil"/>
              <w:left w:val="nil"/>
              <w:bottom w:val="single" w:sz="4" w:space="0" w:color="auto"/>
              <w:right w:val="single" w:sz="4" w:space="0" w:color="auto"/>
            </w:tcBorders>
            <w:noWrap/>
            <w:vAlign w:val="bottom"/>
            <w:hideMark/>
          </w:tcPr>
          <w:p w:rsidR="00162452" w:rsidRPr="007A3544" w:rsidRDefault="00162452">
            <w:pPr>
              <w:spacing w:line="276" w:lineRule="auto"/>
              <w:rPr>
                <w:bCs/>
                <w:lang w:eastAsia="en-US"/>
              </w:rPr>
            </w:pPr>
            <w:r w:rsidRPr="007A3544">
              <w:rPr>
                <w:bCs/>
                <w:lang w:eastAsia="en-US"/>
              </w:rPr>
              <w:t> </w:t>
            </w:r>
          </w:p>
        </w:tc>
        <w:tc>
          <w:tcPr>
            <w:tcW w:w="1701" w:type="dxa"/>
            <w:tcBorders>
              <w:top w:val="nil"/>
              <w:left w:val="nil"/>
              <w:bottom w:val="single" w:sz="4" w:space="0" w:color="auto"/>
              <w:right w:val="single" w:sz="4" w:space="0" w:color="auto"/>
            </w:tcBorders>
            <w:noWrap/>
            <w:vAlign w:val="bottom"/>
            <w:hideMark/>
          </w:tcPr>
          <w:p w:rsidR="00162452" w:rsidRPr="007A3544" w:rsidRDefault="00162452">
            <w:pPr>
              <w:spacing w:line="276" w:lineRule="auto"/>
              <w:rPr>
                <w:bCs/>
                <w:lang w:eastAsia="en-US"/>
              </w:rPr>
            </w:pPr>
            <w:r w:rsidRPr="007A3544">
              <w:rPr>
                <w:bCs/>
                <w:lang w:eastAsia="en-US"/>
              </w:rPr>
              <w:t> </w:t>
            </w:r>
          </w:p>
        </w:tc>
        <w:tc>
          <w:tcPr>
            <w:tcW w:w="1271" w:type="dxa"/>
            <w:tcBorders>
              <w:top w:val="nil"/>
              <w:left w:val="nil"/>
              <w:bottom w:val="single" w:sz="4" w:space="0" w:color="auto"/>
              <w:right w:val="single" w:sz="4" w:space="0" w:color="auto"/>
            </w:tcBorders>
            <w:noWrap/>
            <w:vAlign w:val="bottom"/>
            <w:hideMark/>
          </w:tcPr>
          <w:p w:rsidR="00162452" w:rsidRPr="007A3544" w:rsidRDefault="00162452">
            <w:pPr>
              <w:spacing w:line="276" w:lineRule="auto"/>
              <w:rPr>
                <w:bCs/>
                <w:lang w:eastAsia="en-US"/>
              </w:rPr>
            </w:pPr>
            <w:r w:rsidRPr="007A3544">
              <w:rPr>
                <w:bCs/>
                <w:lang w:eastAsia="en-US"/>
              </w:rPr>
              <w:t> </w:t>
            </w:r>
          </w:p>
        </w:tc>
        <w:tc>
          <w:tcPr>
            <w:tcW w:w="1564"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bCs/>
                <w:lang w:eastAsia="en-US"/>
              </w:rPr>
            </w:pPr>
          </w:p>
        </w:tc>
        <w:tc>
          <w:tcPr>
            <w:tcW w:w="1842" w:type="dxa"/>
            <w:tcBorders>
              <w:top w:val="nil"/>
              <w:left w:val="nil"/>
              <w:bottom w:val="single" w:sz="4" w:space="0" w:color="auto"/>
              <w:right w:val="single" w:sz="4" w:space="0" w:color="auto"/>
            </w:tcBorders>
            <w:vAlign w:val="bottom"/>
          </w:tcPr>
          <w:p w:rsidR="00162452" w:rsidRPr="007A3544" w:rsidRDefault="00162452">
            <w:pPr>
              <w:spacing w:line="276" w:lineRule="auto"/>
              <w:jc w:val="right"/>
              <w:rPr>
                <w:bCs/>
                <w:lang w:eastAsia="en-US"/>
              </w:rPr>
            </w:pPr>
          </w:p>
        </w:tc>
      </w:tr>
      <w:tr w:rsidR="003D2F66" w:rsidRPr="00073D02" w:rsidTr="003D2F66">
        <w:trPr>
          <w:trHeight w:val="315"/>
        </w:trPr>
        <w:tc>
          <w:tcPr>
            <w:tcW w:w="3843" w:type="dxa"/>
            <w:tcBorders>
              <w:top w:val="nil"/>
              <w:left w:val="single" w:sz="4" w:space="0" w:color="auto"/>
              <w:bottom w:val="single" w:sz="4" w:space="0" w:color="auto"/>
              <w:right w:val="single" w:sz="4" w:space="0" w:color="auto"/>
            </w:tcBorders>
            <w:noWrap/>
            <w:vAlign w:val="bottom"/>
          </w:tcPr>
          <w:p w:rsidR="00162452" w:rsidRPr="007A3544" w:rsidRDefault="00162452">
            <w:pPr>
              <w:spacing w:line="276" w:lineRule="auto"/>
              <w:rPr>
                <w:lang w:eastAsia="en-US"/>
              </w:rPr>
            </w:pPr>
            <w:r>
              <w:rPr>
                <w:lang w:eastAsia="en-US"/>
              </w:rPr>
              <w:t>Услуга 2</w:t>
            </w:r>
          </w:p>
        </w:tc>
        <w:tc>
          <w:tcPr>
            <w:tcW w:w="2409"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560"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701"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271"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564"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842" w:type="dxa"/>
            <w:tcBorders>
              <w:top w:val="nil"/>
              <w:left w:val="nil"/>
              <w:bottom w:val="single" w:sz="4" w:space="0" w:color="auto"/>
              <w:right w:val="single" w:sz="4" w:space="0" w:color="auto"/>
            </w:tcBorders>
            <w:vAlign w:val="bottom"/>
          </w:tcPr>
          <w:p w:rsidR="00162452" w:rsidRPr="007A3544" w:rsidRDefault="00162452">
            <w:pPr>
              <w:spacing w:line="276" w:lineRule="auto"/>
              <w:jc w:val="right"/>
              <w:rPr>
                <w:lang w:eastAsia="en-US"/>
              </w:rPr>
            </w:pPr>
          </w:p>
        </w:tc>
      </w:tr>
      <w:tr w:rsidR="00AD406D" w:rsidRPr="00073D02" w:rsidTr="003D2F66">
        <w:trPr>
          <w:trHeight w:val="315"/>
        </w:trPr>
        <w:tc>
          <w:tcPr>
            <w:tcW w:w="3843" w:type="dxa"/>
            <w:tcBorders>
              <w:top w:val="nil"/>
              <w:left w:val="single" w:sz="4" w:space="0" w:color="auto"/>
              <w:bottom w:val="single" w:sz="4" w:space="0" w:color="auto"/>
              <w:right w:val="single" w:sz="4" w:space="0" w:color="auto"/>
            </w:tcBorders>
            <w:noWrap/>
            <w:vAlign w:val="bottom"/>
          </w:tcPr>
          <w:p w:rsidR="00AD406D" w:rsidRDefault="00AD406D">
            <w:pPr>
              <w:spacing w:line="276" w:lineRule="auto"/>
              <w:rPr>
                <w:lang w:eastAsia="en-US"/>
              </w:rPr>
            </w:pPr>
            <w:r>
              <w:rPr>
                <w:lang w:eastAsia="en-US"/>
              </w:rPr>
              <w:t>…</w:t>
            </w:r>
          </w:p>
        </w:tc>
        <w:tc>
          <w:tcPr>
            <w:tcW w:w="2409"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560"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701"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271"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564"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842" w:type="dxa"/>
            <w:tcBorders>
              <w:top w:val="nil"/>
              <w:left w:val="nil"/>
              <w:bottom w:val="single" w:sz="4" w:space="0" w:color="auto"/>
              <w:right w:val="single" w:sz="4" w:space="0" w:color="auto"/>
            </w:tcBorders>
            <w:vAlign w:val="bottom"/>
          </w:tcPr>
          <w:p w:rsidR="00AD406D" w:rsidRPr="007A3544" w:rsidRDefault="00AD406D">
            <w:pPr>
              <w:spacing w:line="276" w:lineRule="auto"/>
              <w:jc w:val="right"/>
              <w:rPr>
                <w:lang w:eastAsia="en-US"/>
              </w:rPr>
            </w:pPr>
          </w:p>
        </w:tc>
      </w:tr>
      <w:tr w:rsidR="00AD406D" w:rsidRPr="00073D02" w:rsidTr="003D2F66">
        <w:trPr>
          <w:trHeight w:val="315"/>
        </w:trPr>
        <w:tc>
          <w:tcPr>
            <w:tcW w:w="3843" w:type="dxa"/>
            <w:tcBorders>
              <w:top w:val="nil"/>
              <w:left w:val="single" w:sz="4" w:space="0" w:color="auto"/>
              <w:bottom w:val="single" w:sz="4" w:space="0" w:color="auto"/>
              <w:right w:val="single" w:sz="4" w:space="0" w:color="auto"/>
            </w:tcBorders>
            <w:noWrap/>
            <w:vAlign w:val="bottom"/>
          </w:tcPr>
          <w:p w:rsidR="00AD406D" w:rsidRDefault="00AD406D">
            <w:pPr>
              <w:spacing w:line="276" w:lineRule="auto"/>
              <w:rPr>
                <w:lang w:eastAsia="en-US"/>
              </w:rPr>
            </w:pPr>
            <w:r>
              <w:rPr>
                <w:lang w:eastAsia="en-US"/>
              </w:rPr>
              <w:t>Работа 1</w:t>
            </w:r>
          </w:p>
        </w:tc>
        <w:tc>
          <w:tcPr>
            <w:tcW w:w="2409"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560"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701"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271"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564"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842" w:type="dxa"/>
            <w:tcBorders>
              <w:top w:val="nil"/>
              <w:left w:val="nil"/>
              <w:bottom w:val="single" w:sz="4" w:space="0" w:color="auto"/>
              <w:right w:val="single" w:sz="4" w:space="0" w:color="auto"/>
            </w:tcBorders>
            <w:vAlign w:val="bottom"/>
          </w:tcPr>
          <w:p w:rsidR="00AD406D" w:rsidRPr="007A3544" w:rsidRDefault="00AD406D">
            <w:pPr>
              <w:spacing w:line="276" w:lineRule="auto"/>
              <w:jc w:val="right"/>
              <w:rPr>
                <w:lang w:eastAsia="en-US"/>
              </w:rPr>
            </w:pPr>
          </w:p>
        </w:tc>
      </w:tr>
      <w:tr w:rsidR="00AD406D" w:rsidRPr="00073D02" w:rsidTr="003D2F66">
        <w:trPr>
          <w:trHeight w:val="315"/>
        </w:trPr>
        <w:tc>
          <w:tcPr>
            <w:tcW w:w="3843" w:type="dxa"/>
            <w:tcBorders>
              <w:top w:val="nil"/>
              <w:left w:val="single" w:sz="4" w:space="0" w:color="auto"/>
              <w:bottom w:val="single" w:sz="4" w:space="0" w:color="auto"/>
              <w:right w:val="single" w:sz="4" w:space="0" w:color="auto"/>
            </w:tcBorders>
            <w:noWrap/>
            <w:vAlign w:val="bottom"/>
          </w:tcPr>
          <w:p w:rsidR="00AD406D" w:rsidRDefault="00AD406D">
            <w:pPr>
              <w:spacing w:line="276" w:lineRule="auto"/>
              <w:rPr>
                <w:lang w:eastAsia="en-US"/>
              </w:rPr>
            </w:pPr>
            <w:r>
              <w:rPr>
                <w:lang w:eastAsia="en-US"/>
              </w:rPr>
              <w:t>Работа 2</w:t>
            </w:r>
          </w:p>
        </w:tc>
        <w:tc>
          <w:tcPr>
            <w:tcW w:w="2409"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560"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701"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271"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564"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842" w:type="dxa"/>
            <w:tcBorders>
              <w:top w:val="nil"/>
              <w:left w:val="nil"/>
              <w:bottom w:val="single" w:sz="4" w:space="0" w:color="auto"/>
              <w:right w:val="single" w:sz="4" w:space="0" w:color="auto"/>
            </w:tcBorders>
            <w:vAlign w:val="bottom"/>
          </w:tcPr>
          <w:p w:rsidR="00AD406D" w:rsidRPr="007A3544" w:rsidRDefault="00AD406D">
            <w:pPr>
              <w:spacing w:line="276" w:lineRule="auto"/>
              <w:jc w:val="right"/>
              <w:rPr>
                <w:lang w:eastAsia="en-US"/>
              </w:rPr>
            </w:pPr>
          </w:p>
        </w:tc>
      </w:tr>
      <w:tr w:rsidR="003D2F66" w:rsidRPr="00073D02" w:rsidTr="003D2F66">
        <w:trPr>
          <w:trHeight w:val="315"/>
        </w:trPr>
        <w:tc>
          <w:tcPr>
            <w:tcW w:w="3843" w:type="dxa"/>
            <w:tcBorders>
              <w:top w:val="nil"/>
              <w:left w:val="single" w:sz="4" w:space="0" w:color="auto"/>
              <w:bottom w:val="single" w:sz="4" w:space="0" w:color="auto"/>
              <w:right w:val="single" w:sz="4" w:space="0" w:color="auto"/>
            </w:tcBorders>
            <w:noWrap/>
            <w:vAlign w:val="bottom"/>
          </w:tcPr>
          <w:p w:rsidR="00162452" w:rsidRPr="007A3544" w:rsidRDefault="00162452">
            <w:pPr>
              <w:spacing w:line="276" w:lineRule="auto"/>
              <w:rPr>
                <w:lang w:eastAsia="en-US"/>
              </w:rPr>
            </w:pPr>
            <w:r>
              <w:rPr>
                <w:lang w:eastAsia="en-US"/>
              </w:rPr>
              <w:t>…</w:t>
            </w:r>
          </w:p>
        </w:tc>
        <w:tc>
          <w:tcPr>
            <w:tcW w:w="2409"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560"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701"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271"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564"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842" w:type="dxa"/>
            <w:tcBorders>
              <w:top w:val="nil"/>
              <w:left w:val="nil"/>
              <w:bottom w:val="single" w:sz="4" w:space="0" w:color="auto"/>
              <w:right w:val="single" w:sz="4" w:space="0" w:color="auto"/>
            </w:tcBorders>
            <w:vAlign w:val="bottom"/>
          </w:tcPr>
          <w:p w:rsidR="00162452" w:rsidRPr="007A3544" w:rsidRDefault="00162452">
            <w:pPr>
              <w:spacing w:line="276" w:lineRule="auto"/>
              <w:jc w:val="right"/>
              <w:rPr>
                <w:lang w:eastAsia="en-US"/>
              </w:rPr>
            </w:pPr>
          </w:p>
        </w:tc>
      </w:tr>
      <w:tr w:rsidR="003D2F66" w:rsidRPr="00073D02" w:rsidTr="003D2F66">
        <w:trPr>
          <w:trHeight w:val="315"/>
        </w:trPr>
        <w:tc>
          <w:tcPr>
            <w:tcW w:w="3843" w:type="dxa"/>
            <w:tcBorders>
              <w:top w:val="nil"/>
              <w:left w:val="single" w:sz="4" w:space="0" w:color="auto"/>
              <w:bottom w:val="single" w:sz="4" w:space="0" w:color="auto"/>
              <w:right w:val="single" w:sz="4" w:space="0" w:color="auto"/>
            </w:tcBorders>
            <w:noWrap/>
            <w:vAlign w:val="bottom"/>
          </w:tcPr>
          <w:p w:rsidR="00162452" w:rsidRPr="007A3544" w:rsidRDefault="00162452">
            <w:pPr>
              <w:spacing w:line="276" w:lineRule="auto"/>
              <w:rPr>
                <w:lang w:eastAsia="en-US"/>
              </w:rPr>
            </w:pPr>
            <w:r>
              <w:rPr>
                <w:lang w:eastAsia="en-US"/>
              </w:rPr>
              <w:t>Итого отчетный финансовый год</w:t>
            </w:r>
          </w:p>
        </w:tc>
        <w:tc>
          <w:tcPr>
            <w:tcW w:w="2409"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560"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701"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271"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564"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842" w:type="dxa"/>
            <w:tcBorders>
              <w:top w:val="nil"/>
              <w:left w:val="nil"/>
              <w:bottom w:val="single" w:sz="4" w:space="0" w:color="auto"/>
              <w:right w:val="single" w:sz="4" w:space="0" w:color="auto"/>
            </w:tcBorders>
            <w:vAlign w:val="bottom"/>
          </w:tcPr>
          <w:p w:rsidR="00162452" w:rsidRPr="007A3544" w:rsidRDefault="00162452">
            <w:pPr>
              <w:spacing w:line="276" w:lineRule="auto"/>
              <w:jc w:val="right"/>
              <w:rPr>
                <w:lang w:eastAsia="en-US"/>
              </w:rPr>
            </w:pPr>
          </w:p>
        </w:tc>
      </w:tr>
      <w:tr w:rsidR="003D2F66" w:rsidRPr="00073D02" w:rsidTr="003D2F66">
        <w:trPr>
          <w:trHeight w:val="315"/>
        </w:trPr>
        <w:tc>
          <w:tcPr>
            <w:tcW w:w="3843" w:type="dxa"/>
            <w:tcBorders>
              <w:top w:val="nil"/>
              <w:left w:val="single" w:sz="4" w:space="0" w:color="auto"/>
              <w:bottom w:val="single" w:sz="4" w:space="0" w:color="auto"/>
              <w:right w:val="single" w:sz="4" w:space="0" w:color="auto"/>
            </w:tcBorders>
            <w:noWrap/>
            <w:vAlign w:val="bottom"/>
            <w:hideMark/>
          </w:tcPr>
          <w:p w:rsidR="00162452" w:rsidRPr="007A3544" w:rsidRDefault="00162452">
            <w:pPr>
              <w:spacing w:line="276" w:lineRule="auto"/>
              <w:rPr>
                <w:bCs/>
                <w:lang w:eastAsia="en-US"/>
              </w:rPr>
            </w:pPr>
            <w:r>
              <w:rPr>
                <w:bCs/>
                <w:lang w:eastAsia="en-US"/>
              </w:rPr>
              <w:t>Услуга 1</w:t>
            </w:r>
          </w:p>
        </w:tc>
        <w:tc>
          <w:tcPr>
            <w:tcW w:w="2409"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bCs/>
                <w:lang w:eastAsia="en-US"/>
              </w:rPr>
            </w:pPr>
          </w:p>
        </w:tc>
        <w:tc>
          <w:tcPr>
            <w:tcW w:w="1560"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701"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271"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564"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bCs/>
                <w:lang w:eastAsia="en-US"/>
              </w:rPr>
            </w:pPr>
          </w:p>
        </w:tc>
        <w:tc>
          <w:tcPr>
            <w:tcW w:w="1842" w:type="dxa"/>
            <w:tcBorders>
              <w:top w:val="nil"/>
              <w:left w:val="nil"/>
              <w:bottom w:val="single" w:sz="4" w:space="0" w:color="auto"/>
              <w:right w:val="single" w:sz="4" w:space="0" w:color="auto"/>
            </w:tcBorders>
            <w:vAlign w:val="bottom"/>
          </w:tcPr>
          <w:p w:rsidR="00162452" w:rsidRPr="007A3544" w:rsidRDefault="00162452">
            <w:pPr>
              <w:spacing w:line="276" w:lineRule="auto"/>
              <w:jc w:val="right"/>
              <w:rPr>
                <w:bCs/>
                <w:lang w:eastAsia="en-US"/>
              </w:rPr>
            </w:pPr>
          </w:p>
        </w:tc>
      </w:tr>
      <w:tr w:rsidR="003D2F66" w:rsidRPr="00073D02" w:rsidTr="003D2F66">
        <w:trPr>
          <w:trHeight w:val="315"/>
        </w:trPr>
        <w:tc>
          <w:tcPr>
            <w:tcW w:w="3843" w:type="dxa"/>
            <w:tcBorders>
              <w:top w:val="nil"/>
              <w:left w:val="single" w:sz="4" w:space="0" w:color="auto"/>
              <w:bottom w:val="single" w:sz="4" w:space="0" w:color="auto"/>
              <w:right w:val="single" w:sz="4" w:space="0" w:color="auto"/>
            </w:tcBorders>
            <w:noWrap/>
            <w:vAlign w:val="bottom"/>
          </w:tcPr>
          <w:p w:rsidR="00162452" w:rsidRPr="007A3544" w:rsidRDefault="00162452">
            <w:pPr>
              <w:spacing w:line="276" w:lineRule="auto"/>
              <w:rPr>
                <w:lang w:eastAsia="en-US"/>
              </w:rPr>
            </w:pPr>
            <w:r>
              <w:rPr>
                <w:lang w:eastAsia="en-US"/>
              </w:rPr>
              <w:t>Услуга 2</w:t>
            </w:r>
          </w:p>
        </w:tc>
        <w:tc>
          <w:tcPr>
            <w:tcW w:w="2409"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560"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701"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271"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564"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842" w:type="dxa"/>
            <w:tcBorders>
              <w:top w:val="nil"/>
              <w:left w:val="nil"/>
              <w:bottom w:val="single" w:sz="4" w:space="0" w:color="auto"/>
              <w:right w:val="single" w:sz="4" w:space="0" w:color="auto"/>
            </w:tcBorders>
            <w:vAlign w:val="bottom"/>
          </w:tcPr>
          <w:p w:rsidR="00162452" w:rsidRPr="007A3544" w:rsidRDefault="00162452">
            <w:pPr>
              <w:spacing w:line="276" w:lineRule="auto"/>
              <w:jc w:val="right"/>
              <w:rPr>
                <w:lang w:eastAsia="en-US"/>
              </w:rPr>
            </w:pPr>
          </w:p>
        </w:tc>
      </w:tr>
      <w:tr w:rsidR="00AD406D" w:rsidRPr="00073D02" w:rsidTr="003D2F66">
        <w:trPr>
          <w:trHeight w:val="315"/>
        </w:trPr>
        <w:tc>
          <w:tcPr>
            <w:tcW w:w="3843" w:type="dxa"/>
            <w:tcBorders>
              <w:top w:val="nil"/>
              <w:left w:val="single" w:sz="4" w:space="0" w:color="auto"/>
              <w:bottom w:val="single" w:sz="4" w:space="0" w:color="auto"/>
              <w:right w:val="single" w:sz="4" w:space="0" w:color="auto"/>
            </w:tcBorders>
            <w:noWrap/>
            <w:vAlign w:val="bottom"/>
          </w:tcPr>
          <w:p w:rsidR="00AD406D" w:rsidRDefault="00AD406D">
            <w:pPr>
              <w:spacing w:line="276" w:lineRule="auto"/>
              <w:rPr>
                <w:lang w:eastAsia="en-US"/>
              </w:rPr>
            </w:pPr>
            <w:r>
              <w:rPr>
                <w:lang w:eastAsia="en-US"/>
              </w:rPr>
              <w:t>…</w:t>
            </w:r>
          </w:p>
        </w:tc>
        <w:tc>
          <w:tcPr>
            <w:tcW w:w="2409"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560"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701"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271"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564"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842" w:type="dxa"/>
            <w:tcBorders>
              <w:top w:val="nil"/>
              <w:left w:val="nil"/>
              <w:bottom w:val="single" w:sz="4" w:space="0" w:color="auto"/>
              <w:right w:val="single" w:sz="4" w:space="0" w:color="auto"/>
            </w:tcBorders>
            <w:vAlign w:val="bottom"/>
          </w:tcPr>
          <w:p w:rsidR="00AD406D" w:rsidRPr="007A3544" w:rsidRDefault="00AD406D">
            <w:pPr>
              <w:spacing w:line="276" w:lineRule="auto"/>
              <w:jc w:val="right"/>
              <w:rPr>
                <w:lang w:eastAsia="en-US"/>
              </w:rPr>
            </w:pPr>
          </w:p>
        </w:tc>
      </w:tr>
      <w:tr w:rsidR="00AD406D" w:rsidRPr="00073D02" w:rsidTr="003D2F66">
        <w:trPr>
          <w:trHeight w:val="315"/>
        </w:trPr>
        <w:tc>
          <w:tcPr>
            <w:tcW w:w="3843" w:type="dxa"/>
            <w:tcBorders>
              <w:top w:val="nil"/>
              <w:left w:val="single" w:sz="4" w:space="0" w:color="auto"/>
              <w:bottom w:val="single" w:sz="4" w:space="0" w:color="auto"/>
              <w:right w:val="single" w:sz="4" w:space="0" w:color="auto"/>
            </w:tcBorders>
            <w:noWrap/>
            <w:vAlign w:val="bottom"/>
          </w:tcPr>
          <w:p w:rsidR="00AD406D" w:rsidRDefault="00AD406D">
            <w:pPr>
              <w:spacing w:line="276" w:lineRule="auto"/>
              <w:rPr>
                <w:lang w:eastAsia="en-US"/>
              </w:rPr>
            </w:pPr>
            <w:r>
              <w:rPr>
                <w:lang w:eastAsia="en-US"/>
              </w:rPr>
              <w:t>Работа 1</w:t>
            </w:r>
          </w:p>
        </w:tc>
        <w:tc>
          <w:tcPr>
            <w:tcW w:w="2409"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560"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701"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271"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564"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842" w:type="dxa"/>
            <w:tcBorders>
              <w:top w:val="nil"/>
              <w:left w:val="nil"/>
              <w:bottom w:val="single" w:sz="4" w:space="0" w:color="auto"/>
              <w:right w:val="single" w:sz="4" w:space="0" w:color="auto"/>
            </w:tcBorders>
            <w:vAlign w:val="bottom"/>
          </w:tcPr>
          <w:p w:rsidR="00AD406D" w:rsidRPr="007A3544" w:rsidRDefault="00AD406D">
            <w:pPr>
              <w:spacing w:line="276" w:lineRule="auto"/>
              <w:jc w:val="right"/>
              <w:rPr>
                <w:lang w:eastAsia="en-US"/>
              </w:rPr>
            </w:pPr>
          </w:p>
        </w:tc>
      </w:tr>
      <w:tr w:rsidR="00AD406D" w:rsidRPr="00073D02" w:rsidTr="003D2F66">
        <w:trPr>
          <w:trHeight w:val="315"/>
        </w:trPr>
        <w:tc>
          <w:tcPr>
            <w:tcW w:w="3843" w:type="dxa"/>
            <w:tcBorders>
              <w:top w:val="nil"/>
              <w:left w:val="single" w:sz="4" w:space="0" w:color="auto"/>
              <w:bottom w:val="single" w:sz="4" w:space="0" w:color="auto"/>
              <w:right w:val="single" w:sz="4" w:space="0" w:color="auto"/>
            </w:tcBorders>
            <w:noWrap/>
            <w:vAlign w:val="bottom"/>
          </w:tcPr>
          <w:p w:rsidR="00AD406D" w:rsidRDefault="00AD406D">
            <w:pPr>
              <w:spacing w:line="276" w:lineRule="auto"/>
              <w:rPr>
                <w:lang w:eastAsia="en-US"/>
              </w:rPr>
            </w:pPr>
            <w:r>
              <w:rPr>
                <w:lang w:eastAsia="en-US"/>
              </w:rPr>
              <w:t>Работа 2</w:t>
            </w:r>
          </w:p>
        </w:tc>
        <w:tc>
          <w:tcPr>
            <w:tcW w:w="2409"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560"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701"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271"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564" w:type="dxa"/>
            <w:tcBorders>
              <w:top w:val="nil"/>
              <w:left w:val="nil"/>
              <w:bottom w:val="single" w:sz="4" w:space="0" w:color="auto"/>
              <w:right w:val="single" w:sz="4" w:space="0" w:color="auto"/>
            </w:tcBorders>
            <w:noWrap/>
            <w:vAlign w:val="bottom"/>
          </w:tcPr>
          <w:p w:rsidR="00AD406D" w:rsidRPr="007A3544" w:rsidRDefault="00AD406D">
            <w:pPr>
              <w:spacing w:line="276" w:lineRule="auto"/>
              <w:jc w:val="right"/>
              <w:rPr>
                <w:lang w:eastAsia="en-US"/>
              </w:rPr>
            </w:pPr>
          </w:p>
        </w:tc>
        <w:tc>
          <w:tcPr>
            <w:tcW w:w="1842" w:type="dxa"/>
            <w:tcBorders>
              <w:top w:val="nil"/>
              <w:left w:val="nil"/>
              <w:bottom w:val="single" w:sz="4" w:space="0" w:color="auto"/>
              <w:right w:val="single" w:sz="4" w:space="0" w:color="auto"/>
            </w:tcBorders>
            <w:vAlign w:val="bottom"/>
          </w:tcPr>
          <w:p w:rsidR="00AD406D" w:rsidRPr="007A3544" w:rsidRDefault="00AD406D">
            <w:pPr>
              <w:spacing w:line="276" w:lineRule="auto"/>
              <w:jc w:val="right"/>
              <w:rPr>
                <w:lang w:eastAsia="en-US"/>
              </w:rPr>
            </w:pPr>
          </w:p>
        </w:tc>
      </w:tr>
      <w:tr w:rsidR="003D2F66" w:rsidRPr="00073D02" w:rsidTr="003D2F66">
        <w:trPr>
          <w:trHeight w:val="315"/>
        </w:trPr>
        <w:tc>
          <w:tcPr>
            <w:tcW w:w="3843" w:type="dxa"/>
            <w:tcBorders>
              <w:top w:val="nil"/>
              <w:left w:val="single" w:sz="4" w:space="0" w:color="auto"/>
              <w:bottom w:val="single" w:sz="4" w:space="0" w:color="auto"/>
              <w:right w:val="single" w:sz="4" w:space="0" w:color="auto"/>
            </w:tcBorders>
            <w:noWrap/>
            <w:vAlign w:val="bottom"/>
          </w:tcPr>
          <w:p w:rsidR="00162452" w:rsidRPr="007A3544" w:rsidRDefault="00162452">
            <w:pPr>
              <w:spacing w:line="276" w:lineRule="auto"/>
              <w:rPr>
                <w:lang w:eastAsia="en-US"/>
              </w:rPr>
            </w:pPr>
            <w:r>
              <w:rPr>
                <w:lang w:eastAsia="en-US"/>
              </w:rPr>
              <w:lastRenderedPageBreak/>
              <w:t>…</w:t>
            </w:r>
          </w:p>
        </w:tc>
        <w:tc>
          <w:tcPr>
            <w:tcW w:w="2409"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560"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701"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271"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564"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842" w:type="dxa"/>
            <w:tcBorders>
              <w:top w:val="nil"/>
              <w:left w:val="nil"/>
              <w:bottom w:val="single" w:sz="4" w:space="0" w:color="auto"/>
              <w:right w:val="single" w:sz="4" w:space="0" w:color="auto"/>
            </w:tcBorders>
            <w:vAlign w:val="bottom"/>
          </w:tcPr>
          <w:p w:rsidR="00162452" w:rsidRPr="007A3544" w:rsidRDefault="00162452">
            <w:pPr>
              <w:spacing w:line="276" w:lineRule="auto"/>
              <w:jc w:val="right"/>
              <w:rPr>
                <w:lang w:eastAsia="en-US"/>
              </w:rPr>
            </w:pPr>
          </w:p>
        </w:tc>
      </w:tr>
      <w:tr w:rsidR="003D2F66" w:rsidRPr="00073D02" w:rsidTr="003D2F66">
        <w:trPr>
          <w:trHeight w:val="315"/>
        </w:trPr>
        <w:tc>
          <w:tcPr>
            <w:tcW w:w="3843" w:type="dxa"/>
            <w:tcBorders>
              <w:top w:val="nil"/>
              <w:left w:val="single" w:sz="4" w:space="0" w:color="auto"/>
              <w:bottom w:val="single" w:sz="4" w:space="0" w:color="auto"/>
              <w:right w:val="single" w:sz="4" w:space="0" w:color="auto"/>
            </w:tcBorders>
            <w:noWrap/>
            <w:vAlign w:val="bottom"/>
            <w:hideMark/>
          </w:tcPr>
          <w:p w:rsidR="00162452" w:rsidRPr="007A3544" w:rsidRDefault="00162452">
            <w:pPr>
              <w:spacing w:line="276" w:lineRule="auto"/>
              <w:rPr>
                <w:bCs/>
                <w:lang w:eastAsia="en-US"/>
              </w:rPr>
            </w:pPr>
            <w:r>
              <w:rPr>
                <w:bCs/>
                <w:lang w:eastAsia="en-US"/>
              </w:rPr>
              <w:t>Итого текущий финансовый год</w:t>
            </w:r>
          </w:p>
        </w:tc>
        <w:tc>
          <w:tcPr>
            <w:tcW w:w="2409"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bCs/>
                <w:lang w:eastAsia="en-US"/>
              </w:rPr>
            </w:pPr>
          </w:p>
        </w:tc>
        <w:tc>
          <w:tcPr>
            <w:tcW w:w="1560"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701"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271"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564"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bCs/>
                <w:lang w:eastAsia="en-US"/>
              </w:rPr>
            </w:pPr>
          </w:p>
        </w:tc>
        <w:tc>
          <w:tcPr>
            <w:tcW w:w="1842" w:type="dxa"/>
            <w:tcBorders>
              <w:top w:val="nil"/>
              <w:left w:val="nil"/>
              <w:bottom w:val="single" w:sz="4" w:space="0" w:color="auto"/>
              <w:right w:val="single" w:sz="4" w:space="0" w:color="auto"/>
            </w:tcBorders>
            <w:vAlign w:val="bottom"/>
          </w:tcPr>
          <w:p w:rsidR="00162452" w:rsidRPr="007A3544" w:rsidRDefault="00162452">
            <w:pPr>
              <w:spacing w:line="276" w:lineRule="auto"/>
              <w:jc w:val="right"/>
              <w:rPr>
                <w:bCs/>
                <w:lang w:eastAsia="en-US"/>
              </w:rPr>
            </w:pPr>
          </w:p>
        </w:tc>
      </w:tr>
      <w:tr w:rsidR="003D2F66" w:rsidRPr="00073D02" w:rsidTr="003D2F66">
        <w:trPr>
          <w:trHeight w:val="315"/>
        </w:trPr>
        <w:tc>
          <w:tcPr>
            <w:tcW w:w="3843" w:type="dxa"/>
            <w:tcBorders>
              <w:top w:val="nil"/>
              <w:left w:val="single" w:sz="4" w:space="0" w:color="auto"/>
              <w:bottom w:val="single" w:sz="4" w:space="0" w:color="auto"/>
              <w:right w:val="single" w:sz="4" w:space="0" w:color="auto"/>
            </w:tcBorders>
            <w:noWrap/>
            <w:vAlign w:val="bottom"/>
          </w:tcPr>
          <w:p w:rsidR="00162452" w:rsidRPr="007A3544" w:rsidRDefault="00162452" w:rsidP="003D2F66">
            <w:pPr>
              <w:spacing w:line="276" w:lineRule="auto"/>
              <w:rPr>
                <w:lang w:eastAsia="en-US"/>
              </w:rPr>
            </w:pPr>
            <w:r>
              <w:rPr>
                <w:lang w:eastAsia="en-US"/>
              </w:rPr>
              <w:t>Услуга 1</w:t>
            </w:r>
          </w:p>
        </w:tc>
        <w:tc>
          <w:tcPr>
            <w:tcW w:w="2409"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560"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701"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271"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564" w:type="dxa"/>
            <w:tcBorders>
              <w:top w:val="nil"/>
              <w:left w:val="nil"/>
              <w:bottom w:val="single" w:sz="4" w:space="0" w:color="auto"/>
              <w:right w:val="single" w:sz="4" w:space="0" w:color="auto"/>
            </w:tcBorders>
            <w:noWrap/>
            <w:vAlign w:val="bottom"/>
          </w:tcPr>
          <w:p w:rsidR="00162452" w:rsidRPr="007A3544" w:rsidRDefault="00162452">
            <w:pPr>
              <w:spacing w:line="276" w:lineRule="auto"/>
              <w:jc w:val="right"/>
              <w:rPr>
                <w:lang w:eastAsia="en-US"/>
              </w:rPr>
            </w:pPr>
          </w:p>
        </w:tc>
        <w:tc>
          <w:tcPr>
            <w:tcW w:w="1842" w:type="dxa"/>
            <w:tcBorders>
              <w:top w:val="nil"/>
              <w:left w:val="nil"/>
              <w:bottom w:val="single" w:sz="4" w:space="0" w:color="auto"/>
              <w:right w:val="single" w:sz="4" w:space="0" w:color="auto"/>
            </w:tcBorders>
            <w:vAlign w:val="bottom"/>
          </w:tcPr>
          <w:p w:rsidR="00162452" w:rsidRPr="007A3544" w:rsidRDefault="00162452">
            <w:pPr>
              <w:spacing w:line="276" w:lineRule="auto"/>
              <w:jc w:val="right"/>
              <w:rPr>
                <w:lang w:eastAsia="en-US"/>
              </w:rPr>
            </w:pPr>
          </w:p>
        </w:tc>
      </w:tr>
      <w:tr w:rsidR="003D2F66" w:rsidRPr="00073D02" w:rsidTr="003D2F66">
        <w:trPr>
          <w:trHeight w:val="254"/>
        </w:trPr>
        <w:tc>
          <w:tcPr>
            <w:tcW w:w="3843" w:type="dxa"/>
            <w:tcBorders>
              <w:top w:val="nil"/>
              <w:left w:val="single" w:sz="4" w:space="0" w:color="auto"/>
              <w:bottom w:val="single" w:sz="4" w:space="0" w:color="auto"/>
              <w:right w:val="single" w:sz="4" w:space="0" w:color="auto"/>
            </w:tcBorders>
            <w:noWrap/>
            <w:vAlign w:val="bottom"/>
            <w:hideMark/>
          </w:tcPr>
          <w:p w:rsidR="00162452" w:rsidRPr="007A3544" w:rsidRDefault="003D2F66">
            <w:pPr>
              <w:spacing w:line="276" w:lineRule="auto"/>
              <w:rPr>
                <w:bCs/>
                <w:lang w:eastAsia="en-US"/>
              </w:rPr>
            </w:pPr>
            <w:r>
              <w:rPr>
                <w:bCs/>
                <w:lang w:eastAsia="en-US"/>
              </w:rPr>
              <w:t>Услуга 2</w:t>
            </w:r>
          </w:p>
        </w:tc>
        <w:tc>
          <w:tcPr>
            <w:tcW w:w="2409"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560"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701"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271"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564"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842" w:type="dxa"/>
            <w:tcBorders>
              <w:top w:val="nil"/>
              <w:left w:val="nil"/>
              <w:bottom w:val="single" w:sz="4" w:space="0" w:color="auto"/>
              <w:right w:val="single" w:sz="4" w:space="0" w:color="auto"/>
            </w:tcBorders>
            <w:vAlign w:val="bottom"/>
          </w:tcPr>
          <w:p w:rsidR="00162452" w:rsidRPr="007A3544" w:rsidRDefault="00162452">
            <w:pPr>
              <w:spacing w:line="276" w:lineRule="auto"/>
              <w:rPr>
                <w:bCs/>
                <w:lang w:eastAsia="en-US"/>
              </w:rPr>
            </w:pPr>
          </w:p>
        </w:tc>
      </w:tr>
      <w:tr w:rsidR="003D2F66" w:rsidRPr="00073D02" w:rsidTr="003D2F66">
        <w:trPr>
          <w:trHeight w:val="319"/>
        </w:trPr>
        <w:tc>
          <w:tcPr>
            <w:tcW w:w="3843" w:type="dxa"/>
            <w:tcBorders>
              <w:top w:val="nil"/>
              <w:left w:val="single" w:sz="4" w:space="0" w:color="auto"/>
              <w:bottom w:val="single" w:sz="4" w:space="0" w:color="auto"/>
              <w:right w:val="single" w:sz="4" w:space="0" w:color="auto"/>
            </w:tcBorders>
            <w:noWrap/>
            <w:vAlign w:val="bottom"/>
          </w:tcPr>
          <w:p w:rsidR="00162452" w:rsidRPr="007A3544" w:rsidRDefault="003D2F66">
            <w:pPr>
              <w:spacing w:line="276" w:lineRule="auto"/>
              <w:rPr>
                <w:bCs/>
                <w:lang w:eastAsia="en-US"/>
              </w:rPr>
            </w:pPr>
            <w:r>
              <w:rPr>
                <w:bCs/>
                <w:lang w:eastAsia="en-US"/>
              </w:rPr>
              <w:t>…</w:t>
            </w:r>
          </w:p>
        </w:tc>
        <w:tc>
          <w:tcPr>
            <w:tcW w:w="2409"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560"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701"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271"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564"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842" w:type="dxa"/>
            <w:tcBorders>
              <w:top w:val="nil"/>
              <w:left w:val="nil"/>
              <w:bottom w:val="single" w:sz="4" w:space="0" w:color="auto"/>
              <w:right w:val="single" w:sz="4" w:space="0" w:color="auto"/>
            </w:tcBorders>
            <w:vAlign w:val="bottom"/>
          </w:tcPr>
          <w:p w:rsidR="00162452" w:rsidRPr="007A3544" w:rsidRDefault="00162452">
            <w:pPr>
              <w:spacing w:line="276" w:lineRule="auto"/>
              <w:rPr>
                <w:bCs/>
                <w:lang w:eastAsia="en-US"/>
              </w:rPr>
            </w:pPr>
          </w:p>
        </w:tc>
      </w:tr>
      <w:tr w:rsidR="00AD406D" w:rsidRPr="00073D02" w:rsidTr="003D2F66">
        <w:trPr>
          <w:trHeight w:val="319"/>
        </w:trPr>
        <w:tc>
          <w:tcPr>
            <w:tcW w:w="3843" w:type="dxa"/>
            <w:tcBorders>
              <w:top w:val="nil"/>
              <w:left w:val="single" w:sz="4" w:space="0" w:color="auto"/>
              <w:bottom w:val="single" w:sz="4" w:space="0" w:color="auto"/>
              <w:right w:val="single" w:sz="4" w:space="0" w:color="auto"/>
            </w:tcBorders>
            <w:noWrap/>
            <w:vAlign w:val="bottom"/>
          </w:tcPr>
          <w:p w:rsidR="00AD406D" w:rsidRDefault="00AD406D">
            <w:pPr>
              <w:spacing w:line="276" w:lineRule="auto"/>
              <w:rPr>
                <w:bCs/>
                <w:lang w:eastAsia="en-US"/>
              </w:rPr>
            </w:pPr>
            <w:r>
              <w:rPr>
                <w:bCs/>
                <w:lang w:eastAsia="en-US"/>
              </w:rPr>
              <w:t>Работа 1</w:t>
            </w:r>
          </w:p>
        </w:tc>
        <w:tc>
          <w:tcPr>
            <w:tcW w:w="2409"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560"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701"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271"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564"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842" w:type="dxa"/>
            <w:tcBorders>
              <w:top w:val="nil"/>
              <w:left w:val="nil"/>
              <w:bottom w:val="single" w:sz="4" w:space="0" w:color="auto"/>
              <w:right w:val="single" w:sz="4" w:space="0" w:color="auto"/>
            </w:tcBorders>
            <w:vAlign w:val="bottom"/>
          </w:tcPr>
          <w:p w:rsidR="00AD406D" w:rsidRPr="007A3544" w:rsidRDefault="00AD406D">
            <w:pPr>
              <w:spacing w:line="276" w:lineRule="auto"/>
              <w:rPr>
                <w:bCs/>
                <w:lang w:eastAsia="en-US"/>
              </w:rPr>
            </w:pPr>
          </w:p>
        </w:tc>
      </w:tr>
      <w:tr w:rsidR="00AD406D" w:rsidRPr="00073D02" w:rsidTr="003D2F66">
        <w:trPr>
          <w:trHeight w:val="319"/>
        </w:trPr>
        <w:tc>
          <w:tcPr>
            <w:tcW w:w="3843" w:type="dxa"/>
            <w:tcBorders>
              <w:top w:val="nil"/>
              <w:left w:val="single" w:sz="4" w:space="0" w:color="auto"/>
              <w:bottom w:val="single" w:sz="4" w:space="0" w:color="auto"/>
              <w:right w:val="single" w:sz="4" w:space="0" w:color="auto"/>
            </w:tcBorders>
            <w:noWrap/>
            <w:vAlign w:val="bottom"/>
          </w:tcPr>
          <w:p w:rsidR="00AD406D" w:rsidRDefault="00AD406D">
            <w:pPr>
              <w:spacing w:line="276" w:lineRule="auto"/>
              <w:rPr>
                <w:bCs/>
                <w:lang w:eastAsia="en-US"/>
              </w:rPr>
            </w:pPr>
            <w:r>
              <w:rPr>
                <w:bCs/>
                <w:lang w:eastAsia="en-US"/>
              </w:rPr>
              <w:t>Работа 2</w:t>
            </w:r>
          </w:p>
        </w:tc>
        <w:tc>
          <w:tcPr>
            <w:tcW w:w="2409"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560"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701"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271"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564"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842" w:type="dxa"/>
            <w:tcBorders>
              <w:top w:val="nil"/>
              <w:left w:val="nil"/>
              <w:bottom w:val="single" w:sz="4" w:space="0" w:color="auto"/>
              <w:right w:val="single" w:sz="4" w:space="0" w:color="auto"/>
            </w:tcBorders>
            <w:vAlign w:val="bottom"/>
          </w:tcPr>
          <w:p w:rsidR="00AD406D" w:rsidRPr="007A3544" w:rsidRDefault="00AD406D">
            <w:pPr>
              <w:spacing w:line="276" w:lineRule="auto"/>
              <w:rPr>
                <w:bCs/>
                <w:lang w:eastAsia="en-US"/>
              </w:rPr>
            </w:pPr>
          </w:p>
        </w:tc>
      </w:tr>
      <w:tr w:rsidR="00AD406D" w:rsidRPr="00073D02" w:rsidTr="003D2F66">
        <w:trPr>
          <w:trHeight w:val="319"/>
        </w:trPr>
        <w:tc>
          <w:tcPr>
            <w:tcW w:w="3843" w:type="dxa"/>
            <w:tcBorders>
              <w:top w:val="nil"/>
              <w:left w:val="single" w:sz="4" w:space="0" w:color="auto"/>
              <w:bottom w:val="single" w:sz="4" w:space="0" w:color="auto"/>
              <w:right w:val="single" w:sz="4" w:space="0" w:color="auto"/>
            </w:tcBorders>
            <w:noWrap/>
            <w:vAlign w:val="bottom"/>
          </w:tcPr>
          <w:p w:rsidR="00AD406D" w:rsidRDefault="00AD406D">
            <w:pPr>
              <w:spacing w:line="276" w:lineRule="auto"/>
              <w:rPr>
                <w:bCs/>
                <w:lang w:eastAsia="en-US"/>
              </w:rPr>
            </w:pPr>
            <w:r>
              <w:rPr>
                <w:bCs/>
                <w:lang w:eastAsia="en-US"/>
              </w:rPr>
              <w:t>…</w:t>
            </w:r>
          </w:p>
        </w:tc>
        <w:tc>
          <w:tcPr>
            <w:tcW w:w="2409"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560"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701"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271"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564"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842" w:type="dxa"/>
            <w:tcBorders>
              <w:top w:val="nil"/>
              <w:left w:val="nil"/>
              <w:bottom w:val="single" w:sz="4" w:space="0" w:color="auto"/>
              <w:right w:val="single" w:sz="4" w:space="0" w:color="auto"/>
            </w:tcBorders>
            <w:vAlign w:val="bottom"/>
          </w:tcPr>
          <w:p w:rsidR="00AD406D" w:rsidRPr="007A3544" w:rsidRDefault="00AD406D">
            <w:pPr>
              <w:spacing w:line="276" w:lineRule="auto"/>
              <w:rPr>
                <w:bCs/>
                <w:lang w:eastAsia="en-US"/>
              </w:rPr>
            </w:pPr>
          </w:p>
        </w:tc>
      </w:tr>
      <w:tr w:rsidR="003D2F66" w:rsidRPr="00073D02" w:rsidTr="003D2F66">
        <w:trPr>
          <w:trHeight w:val="319"/>
        </w:trPr>
        <w:tc>
          <w:tcPr>
            <w:tcW w:w="3843" w:type="dxa"/>
            <w:tcBorders>
              <w:top w:val="nil"/>
              <w:left w:val="single" w:sz="4" w:space="0" w:color="auto"/>
              <w:bottom w:val="single" w:sz="4" w:space="0" w:color="auto"/>
              <w:right w:val="single" w:sz="4" w:space="0" w:color="auto"/>
            </w:tcBorders>
            <w:noWrap/>
            <w:vAlign w:val="bottom"/>
          </w:tcPr>
          <w:p w:rsidR="00162452" w:rsidRPr="007A3544" w:rsidRDefault="003D2F66">
            <w:pPr>
              <w:spacing w:line="276" w:lineRule="auto"/>
              <w:rPr>
                <w:bCs/>
                <w:lang w:eastAsia="en-US"/>
              </w:rPr>
            </w:pPr>
            <w:r>
              <w:rPr>
                <w:bCs/>
                <w:lang w:eastAsia="en-US"/>
              </w:rPr>
              <w:t>Итого очередной финансовый год</w:t>
            </w:r>
          </w:p>
        </w:tc>
        <w:tc>
          <w:tcPr>
            <w:tcW w:w="2409"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560"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701"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271"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564"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842" w:type="dxa"/>
            <w:tcBorders>
              <w:top w:val="nil"/>
              <w:left w:val="nil"/>
              <w:bottom w:val="single" w:sz="4" w:space="0" w:color="auto"/>
              <w:right w:val="single" w:sz="4" w:space="0" w:color="auto"/>
            </w:tcBorders>
            <w:vAlign w:val="bottom"/>
          </w:tcPr>
          <w:p w:rsidR="00162452" w:rsidRPr="007A3544" w:rsidRDefault="00162452">
            <w:pPr>
              <w:spacing w:line="276" w:lineRule="auto"/>
              <w:rPr>
                <w:bCs/>
                <w:lang w:eastAsia="en-US"/>
              </w:rPr>
            </w:pPr>
          </w:p>
        </w:tc>
      </w:tr>
      <w:tr w:rsidR="003D2F66" w:rsidRPr="00073D02" w:rsidTr="003D2F66">
        <w:trPr>
          <w:trHeight w:val="319"/>
        </w:trPr>
        <w:tc>
          <w:tcPr>
            <w:tcW w:w="3843" w:type="dxa"/>
            <w:tcBorders>
              <w:top w:val="nil"/>
              <w:left w:val="single" w:sz="4" w:space="0" w:color="auto"/>
              <w:bottom w:val="single" w:sz="4" w:space="0" w:color="auto"/>
              <w:right w:val="single" w:sz="4" w:space="0" w:color="auto"/>
            </w:tcBorders>
            <w:noWrap/>
            <w:vAlign w:val="bottom"/>
          </w:tcPr>
          <w:p w:rsidR="00162452" w:rsidRPr="007A3544" w:rsidRDefault="003D2F66">
            <w:pPr>
              <w:spacing w:line="276" w:lineRule="auto"/>
              <w:rPr>
                <w:bCs/>
                <w:lang w:eastAsia="en-US"/>
              </w:rPr>
            </w:pPr>
            <w:r>
              <w:rPr>
                <w:bCs/>
                <w:lang w:eastAsia="en-US"/>
              </w:rPr>
              <w:t>Услуга 1</w:t>
            </w:r>
          </w:p>
        </w:tc>
        <w:tc>
          <w:tcPr>
            <w:tcW w:w="2409"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560"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701"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271"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564" w:type="dxa"/>
            <w:tcBorders>
              <w:top w:val="nil"/>
              <w:left w:val="nil"/>
              <w:bottom w:val="single" w:sz="4" w:space="0" w:color="auto"/>
              <w:right w:val="single" w:sz="4" w:space="0" w:color="auto"/>
            </w:tcBorders>
            <w:noWrap/>
            <w:vAlign w:val="bottom"/>
          </w:tcPr>
          <w:p w:rsidR="00162452" w:rsidRPr="007A3544" w:rsidRDefault="00162452">
            <w:pPr>
              <w:spacing w:line="276" w:lineRule="auto"/>
              <w:rPr>
                <w:bCs/>
                <w:lang w:eastAsia="en-US"/>
              </w:rPr>
            </w:pPr>
          </w:p>
        </w:tc>
        <w:tc>
          <w:tcPr>
            <w:tcW w:w="1842" w:type="dxa"/>
            <w:tcBorders>
              <w:top w:val="nil"/>
              <w:left w:val="nil"/>
              <w:bottom w:val="single" w:sz="4" w:space="0" w:color="auto"/>
              <w:right w:val="single" w:sz="4" w:space="0" w:color="auto"/>
            </w:tcBorders>
            <w:vAlign w:val="bottom"/>
          </w:tcPr>
          <w:p w:rsidR="00162452" w:rsidRPr="007A3544" w:rsidRDefault="00162452">
            <w:pPr>
              <w:spacing w:line="276" w:lineRule="auto"/>
              <w:rPr>
                <w:bCs/>
                <w:lang w:eastAsia="en-US"/>
              </w:rPr>
            </w:pPr>
          </w:p>
        </w:tc>
      </w:tr>
      <w:tr w:rsidR="003D2F66" w:rsidRPr="00073D02" w:rsidTr="003D2F66">
        <w:trPr>
          <w:trHeight w:val="319"/>
        </w:trPr>
        <w:tc>
          <w:tcPr>
            <w:tcW w:w="3843" w:type="dxa"/>
            <w:tcBorders>
              <w:top w:val="nil"/>
              <w:left w:val="single" w:sz="4" w:space="0" w:color="auto"/>
              <w:bottom w:val="single" w:sz="4" w:space="0" w:color="auto"/>
              <w:right w:val="single" w:sz="4" w:space="0" w:color="auto"/>
            </w:tcBorders>
            <w:noWrap/>
            <w:vAlign w:val="bottom"/>
          </w:tcPr>
          <w:p w:rsidR="003D2F66" w:rsidRPr="007A3544" w:rsidRDefault="003D2F66">
            <w:pPr>
              <w:spacing w:line="276" w:lineRule="auto"/>
              <w:rPr>
                <w:bCs/>
                <w:lang w:eastAsia="en-US"/>
              </w:rPr>
            </w:pPr>
            <w:r>
              <w:rPr>
                <w:bCs/>
                <w:lang w:eastAsia="en-US"/>
              </w:rPr>
              <w:t>Услуга 2</w:t>
            </w:r>
          </w:p>
        </w:tc>
        <w:tc>
          <w:tcPr>
            <w:tcW w:w="2409"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560"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701"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271"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564"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842" w:type="dxa"/>
            <w:tcBorders>
              <w:top w:val="nil"/>
              <w:left w:val="nil"/>
              <w:bottom w:val="single" w:sz="4" w:space="0" w:color="auto"/>
              <w:right w:val="single" w:sz="4" w:space="0" w:color="auto"/>
            </w:tcBorders>
            <w:vAlign w:val="bottom"/>
          </w:tcPr>
          <w:p w:rsidR="003D2F66" w:rsidRPr="007A3544" w:rsidRDefault="003D2F66">
            <w:pPr>
              <w:spacing w:line="276" w:lineRule="auto"/>
              <w:rPr>
                <w:bCs/>
                <w:lang w:eastAsia="en-US"/>
              </w:rPr>
            </w:pPr>
          </w:p>
        </w:tc>
      </w:tr>
      <w:tr w:rsidR="00AD406D" w:rsidRPr="00073D02" w:rsidTr="003D2F66">
        <w:trPr>
          <w:trHeight w:val="319"/>
        </w:trPr>
        <w:tc>
          <w:tcPr>
            <w:tcW w:w="3843" w:type="dxa"/>
            <w:tcBorders>
              <w:top w:val="nil"/>
              <w:left w:val="single" w:sz="4" w:space="0" w:color="auto"/>
              <w:bottom w:val="single" w:sz="4" w:space="0" w:color="auto"/>
              <w:right w:val="single" w:sz="4" w:space="0" w:color="auto"/>
            </w:tcBorders>
            <w:noWrap/>
            <w:vAlign w:val="bottom"/>
          </w:tcPr>
          <w:p w:rsidR="00AD406D" w:rsidRDefault="00AD406D">
            <w:pPr>
              <w:spacing w:line="276" w:lineRule="auto"/>
              <w:rPr>
                <w:bCs/>
                <w:lang w:eastAsia="en-US"/>
              </w:rPr>
            </w:pPr>
            <w:r>
              <w:rPr>
                <w:bCs/>
                <w:lang w:eastAsia="en-US"/>
              </w:rPr>
              <w:t>…</w:t>
            </w:r>
          </w:p>
        </w:tc>
        <w:tc>
          <w:tcPr>
            <w:tcW w:w="2409"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560"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701"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271"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564"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842" w:type="dxa"/>
            <w:tcBorders>
              <w:top w:val="nil"/>
              <w:left w:val="nil"/>
              <w:bottom w:val="single" w:sz="4" w:space="0" w:color="auto"/>
              <w:right w:val="single" w:sz="4" w:space="0" w:color="auto"/>
            </w:tcBorders>
            <w:vAlign w:val="bottom"/>
          </w:tcPr>
          <w:p w:rsidR="00AD406D" w:rsidRPr="007A3544" w:rsidRDefault="00AD406D">
            <w:pPr>
              <w:spacing w:line="276" w:lineRule="auto"/>
              <w:rPr>
                <w:bCs/>
                <w:lang w:eastAsia="en-US"/>
              </w:rPr>
            </w:pPr>
          </w:p>
        </w:tc>
      </w:tr>
      <w:tr w:rsidR="00AD406D" w:rsidRPr="00073D02" w:rsidTr="003D2F66">
        <w:trPr>
          <w:trHeight w:val="319"/>
        </w:trPr>
        <w:tc>
          <w:tcPr>
            <w:tcW w:w="3843" w:type="dxa"/>
            <w:tcBorders>
              <w:top w:val="nil"/>
              <w:left w:val="single" w:sz="4" w:space="0" w:color="auto"/>
              <w:bottom w:val="single" w:sz="4" w:space="0" w:color="auto"/>
              <w:right w:val="single" w:sz="4" w:space="0" w:color="auto"/>
            </w:tcBorders>
            <w:noWrap/>
            <w:vAlign w:val="bottom"/>
          </w:tcPr>
          <w:p w:rsidR="00AD406D" w:rsidRDefault="00AD406D">
            <w:pPr>
              <w:spacing w:line="276" w:lineRule="auto"/>
              <w:rPr>
                <w:bCs/>
                <w:lang w:eastAsia="en-US"/>
              </w:rPr>
            </w:pPr>
            <w:r>
              <w:rPr>
                <w:bCs/>
                <w:lang w:eastAsia="en-US"/>
              </w:rPr>
              <w:t>Работа 1</w:t>
            </w:r>
          </w:p>
        </w:tc>
        <w:tc>
          <w:tcPr>
            <w:tcW w:w="2409"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560"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701"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271"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564"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842" w:type="dxa"/>
            <w:tcBorders>
              <w:top w:val="nil"/>
              <w:left w:val="nil"/>
              <w:bottom w:val="single" w:sz="4" w:space="0" w:color="auto"/>
              <w:right w:val="single" w:sz="4" w:space="0" w:color="auto"/>
            </w:tcBorders>
            <w:vAlign w:val="bottom"/>
          </w:tcPr>
          <w:p w:rsidR="00AD406D" w:rsidRPr="007A3544" w:rsidRDefault="00AD406D">
            <w:pPr>
              <w:spacing w:line="276" w:lineRule="auto"/>
              <w:rPr>
                <w:bCs/>
                <w:lang w:eastAsia="en-US"/>
              </w:rPr>
            </w:pPr>
          </w:p>
        </w:tc>
      </w:tr>
      <w:tr w:rsidR="00AD406D" w:rsidRPr="00073D02" w:rsidTr="003D2F66">
        <w:trPr>
          <w:trHeight w:val="319"/>
        </w:trPr>
        <w:tc>
          <w:tcPr>
            <w:tcW w:w="3843" w:type="dxa"/>
            <w:tcBorders>
              <w:top w:val="nil"/>
              <w:left w:val="single" w:sz="4" w:space="0" w:color="auto"/>
              <w:bottom w:val="single" w:sz="4" w:space="0" w:color="auto"/>
              <w:right w:val="single" w:sz="4" w:space="0" w:color="auto"/>
            </w:tcBorders>
            <w:noWrap/>
            <w:vAlign w:val="bottom"/>
          </w:tcPr>
          <w:p w:rsidR="00AD406D" w:rsidRDefault="00AD406D">
            <w:pPr>
              <w:spacing w:line="276" w:lineRule="auto"/>
              <w:rPr>
                <w:bCs/>
                <w:lang w:eastAsia="en-US"/>
              </w:rPr>
            </w:pPr>
            <w:r>
              <w:rPr>
                <w:bCs/>
                <w:lang w:eastAsia="en-US"/>
              </w:rPr>
              <w:t>Работа 2</w:t>
            </w:r>
          </w:p>
        </w:tc>
        <w:tc>
          <w:tcPr>
            <w:tcW w:w="2409"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560"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701"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271"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564"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842" w:type="dxa"/>
            <w:tcBorders>
              <w:top w:val="nil"/>
              <w:left w:val="nil"/>
              <w:bottom w:val="single" w:sz="4" w:space="0" w:color="auto"/>
              <w:right w:val="single" w:sz="4" w:space="0" w:color="auto"/>
            </w:tcBorders>
            <w:vAlign w:val="bottom"/>
          </w:tcPr>
          <w:p w:rsidR="00AD406D" w:rsidRPr="007A3544" w:rsidRDefault="00AD406D">
            <w:pPr>
              <w:spacing w:line="276" w:lineRule="auto"/>
              <w:rPr>
                <w:bCs/>
                <w:lang w:eastAsia="en-US"/>
              </w:rPr>
            </w:pPr>
          </w:p>
        </w:tc>
      </w:tr>
      <w:tr w:rsidR="003D2F66" w:rsidRPr="00073D02" w:rsidTr="003D2F66">
        <w:trPr>
          <w:trHeight w:val="319"/>
        </w:trPr>
        <w:tc>
          <w:tcPr>
            <w:tcW w:w="3843" w:type="dxa"/>
            <w:tcBorders>
              <w:top w:val="nil"/>
              <w:left w:val="single" w:sz="4" w:space="0" w:color="auto"/>
              <w:bottom w:val="single" w:sz="4" w:space="0" w:color="auto"/>
              <w:right w:val="single" w:sz="4" w:space="0" w:color="auto"/>
            </w:tcBorders>
            <w:noWrap/>
            <w:vAlign w:val="bottom"/>
          </w:tcPr>
          <w:p w:rsidR="003D2F66" w:rsidRPr="007A3544" w:rsidRDefault="003D2F66">
            <w:pPr>
              <w:spacing w:line="276" w:lineRule="auto"/>
              <w:rPr>
                <w:bCs/>
                <w:lang w:eastAsia="en-US"/>
              </w:rPr>
            </w:pPr>
            <w:r>
              <w:rPr>
                <w:bCs/>
                <w:lang w:eastAsia="en-US"/>
              </w:rPr>
              <w:t>…</w:t>
            </w:r>
          </w:p>
        </w:tc>
        <w:tc>
          <w:tcPr>
            <w:tcW w:w="2409"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560"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701"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271"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564"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842" w:type="dxa"/>
            <w:tcBorders>
              <w:top w:val="nil"/>
              <w:left w:val="nil"/>
              <w:bottom w:val="single" w:sz="4" w:space="0" w:color="auto"/>
              <w:right w:val="single" w:sz="4" w:space="0" w:color="auto"/>
            </w:tcBorders>
            <w:vAlign w:val="bottom"/>
          </w:tcPr>
          <w:p w:rsidR="003D2F66" w:rsidRPr="007A3544" w:rsidRDefault="003D2F66">
            <w:pPr>
              <w:spacing w:line="276" w:lineRule="auto"/>
              <w:rPr>
                <w:bCs/>
                <w:lang w:eastAsia="en-US"/>
              </w:rPr>
            </w:pPr>
          </w:p>
        </w:tc>
      </w:tr>
      <w:tr w:rsidR="003D2F66" w:rsidRPr="00073D02" w:rsidTr="003D2F66">
        <w:trPr>
          <w:trHeight w:val="319"/>
        </w:trPr>
        <w:tc>
          <w:tcPr>
            <w:tcW w:w="3843" w:type="dxa"/>
            <w:tcBorders>
              <w:top w:val="nil"/>
              <w:left w:val="single" w:sz="4" w:space="0" w:color="auto"/>
              <w:bottom w:val="single" w:sz="4" w:space="0" w:color="auto"/>
              <w:right w:val="single" w:sz="4" w:space="0" w:color="auto"/>
            </w:tcBorders>
            <w:noWrap/>
            <w:vAlign w:val="bottom"/>
          </w:tcPr>
          <w:p w:rsidR="003D2F66" w:rsidRPr="007A3544" w:rsidRDefault="003D2F66">
            <w:pPr>
              <w:spacing w:line="276" w:lineRule="auto"/>
              <w:rPr>
                <w:bCs/>
                <w:lang w:eastAsia="en-US"/>
              </w:rPr>
            </w:pPr>
            <w:r>
              <w:rPr>
                <w:bCs/>
                <w:lang w:eastAsia="en-US"/>
              </w:rPr>
              <w:t>Итого первый год планового периода</w:t>
            </w:r>
          </w:p>
        </w:tc>
        <w:tc>
          <w:tcPr>
            <w:tcW w:w="2409"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560"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701"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271"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564"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842" w:type="dxa"/>
            <w:tcBorders>
              <w:top w:val="nil"/>
              <w:left w:val="nil"/>
              <w:bottom w:val="single" w:sz="4" w:space="0" w:color="auto"/>
              <w:right w:val="single" w:sz="4" w:space="0" w:color="auto"/>
            </w:tcBorders>
            <w:vAlign w:val="bottom"/>
          </w:tcPr>
          <w:p w:rsidR="003D2F66" w:rsidRPr="007A3544" w:rsidRDefault="003D2F66">
            <w:pPr>
              <w:spacing w:line="276" w:lineRule="auto"/>
              <w:rPr>
                <w:bCs/>
                <w:lang w:eastAsia="en-US"/>
              </w:rPr>
            </w:pPr>
          </w:p>
        </w:tc>
      </w:tr>
      <w:tr w:rsidR="003D2F66" w:rsidRPr="00073D02" w:rsidTr="003D2F66">
        <w:trPr>
          <w:trHeight w:val="319"/>
        </w:trPr>
        <w:tc>
          <w:tcPr>
            <w:tcW w:w="3843" w:type="dxa"/>
            <w:tcBorders>
              <w:top w:val="nil"/>
              <w:left w:val="single" w:sz="4" w:space="0" w:color="auto"/>
              <w:bottom w:val="single" w:sz="4" w:space="0" w:color="auto"/>
              <w:right w:val="single" w:sz="4" w:space="0" w:color="auto"/>
            </w:tcBorders>
            <w:noWrap/>
            <w:vAlign w:val="bottom"/>
          </w:tcPr>
          <w:p w:rsidR="003D2F66" w:rsidRPr="007A3544" w:rsidRDefault="003D2F66">
            <w:pPr>
              <w:spacing w:line="276" w:lineRule="auto"/>
              <w:rPr>
                <w:bCs/>
                <w:lang w:eastAsia="en-US"/>
              </w:rPr>
            </w:pPr>
            <w:r>
              <w:rPr>
                <w:bCs/>
                <w:lang w:eastAsia="en-US"/>
              </w:rPr>
              <w:t>Услуга 1</w:t>
            </w:r>
          </w:p>
        </w:tc>
        <w:tc>
          <w:tcPr>
            <w:tcW w:w="2409"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560"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701"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271"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564"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842" w:type="dxa"/>
            <w:tcBorders>
              <w:top w:val="nil"/>
              <w:left w:val="nil"/>
              <w:bottom w:val="single" w:sz="4" w:space="0" w:color="auto"/>
              <w:right w:val="single" w:sz="4" w:space="0" w:color="auto"/>
            </w:tcBorders>
            <w:vAlign w:val="bottom"/>
          </w:tcPr>
          <w:p w:rsidR="003D2F66" w:rsidRPr="007A3544" w:rsidRDefault="003D2F66">
            <w:pPr>
              <w:spacing w:line="276" w:lineRule="auto"/>
              <w:rPr>
                <w:bCs/>
                <w:lang w:eastAsia="en-US"/>
              </w:rPr>
            </w:pPr>
          </w:p>
        </w:tc>
      </w:tr>
      <w:tr w:rsidR="003D2F66" w:rsidRPr="00073D02" w:rsidTr="003D2F66">
        <w:trPr>
          <w:trHeight w:val="319"/>
        </w:trPr>
        <w:tc>
          <w:tcPr>
            <w:tcW w:w="3843" w:type="dxa"/>
            <w:tcBorders>
              <w:top w:val="nil"/>
              <w:left w:val="single" w:sz="4" w:space="0" w:color="auto"/>
              <w:bottom w:val="single" w:sz="4" w:space="0" w:color="auto"/>
              <w:right w:val="single" w:sz="4" w:space="0" w:color="auto"/>
            </w:tcBorders>
            <w:noWrap/>
            <w:vAlign w:val="bottom"/>
          </w:tcPr>
          <w:p w:rsidR="003D2F66" w:rsidRPr="007A3544" w:rsidRDefault="003D2F66">
            <w:pPr>
              <w:spacing w:line="276" w:lineRule="auto"/>
              <w:rPr>
                <w:bCs/>
                <w:lang w:eastAsia="en-US"/>
              </w:rPr>
            </w:pPr>
            <w:r>
              <w:rPr>
                <w:bCs/>
                <w:lang w:eastAsia="en-US"/>
              </w:rPr>
              <w:t>Услуга 2</w:t>
            </w:r>
          </w:p>
        </w:tc>
        <w:tc>
          <w:tcPr>
            <w:tcW w:w="2409"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560"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701"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271"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564"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842" w:type="dxa"/>
            <w:tcBorders>
              <w:top w:val="nil"/>
              <w:left w:val="nil"/>
              <w:bottom w:val="single" w:sz="4" w:space="0" w:color="auto"/>
              <w:right w:val="single" w:sz="4" w:space="0" w:color="auto"/>
            </w:tcBorders>
            <w:vAlign w:val="bottom"/>
          </w:tcPr>
          <w:p w:rsidR="003D2F66" w:rsidRPr="007A3544" w:rsidRDefault="003D2F66">
            <w:pPr>
              <w:spacing w:line="276" w:lineRule="auto"/>
              <w:rPr>
                <w:bCs/>
                <w:lang w:eastAsia="en-US"/>
              </w:rPr>
            </w:pPr>
          </w:p>
        </w:tc>
      </w:tr>
      <w:tr w:rsidR="00AD406D" w:rsidRPr="00073D02" w:rsidTr="003D2F66">
        <w:trPr>
          <w:trHeight w:val="319"/>
        </w:trPr>
        <w:tc>
          <w:tcPr>
            <w:tcW w:w="3843" w:type="dxa"/>
            <w:tcBorders>
              <w:top w:val="nil"/>
              <w:left w:val="single" w:sz="4" w:space="0" w:color="auto"/>
              <w:bottom w:val="single" w:sz="4" w:space="0" w:color="auto"/>
              <w:right w:val="single" w:sz="4" w:space="0" w:color="auto"/>
            </w:tcBorders>
            <w:noWrap/>
            <w:vAlign w:val="bottom"/>
          </w:tcPr>
          <w:p w:rsidR="00AD406D" w:rsidRDefault="00AD406D">
            <w:pPr>
              <w:spacing w:line="276" w:lineRule="auto"/>
              <w:rPr>
                <w:bCs/>
                <w:lang w:eastAsia="en-US"/>
              </w:rPr>
            </w:pPr>
            <w:r>
              <w:rPr>
                <w:bCs/>
                <w:lang w:eastAsia="en-US"/>
              </w:rPr>
              <w:t>…</w:t>
            </w:r>
          </w:p>
        </w:tc>
        <w:tc>
          <w:tcPr>
            <w:tcW w:w="2409"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560"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701"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271"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564"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842" w:type="dxa"/>
            <w:tcBorders>
              <w:top w:val="nil"/>
              <w:left w:val="nil"/>
              <w:bottom w:val="single" w:sz="4" w:space="0" w:color="auto"/>
              <w:right w:val="single" w:sz="4" w:space="0" w:color="auto"/>
            </w:tcBorders>
            <w:vAlign w:val="bottom"/>
          </w:tcPr>
          <w:p w:rsidR="00AD406D" w:rsidRPr="007A3544" w:rsidRDefault="00AD406D">
            <w:pPr>
              <w:spacing w:line="276" w:lineRule="auto"/>
              <w:rPr>
                <w:bCs/>
                <w:lang w:eastAsia="en-US"/>
              </w:rPr>
            </w:pPr>
          </w:p>
        </w:tc>
      </w:tr>
      <w:tr w:rsidR="00AD406D" w:rsidRPr="00073D02" w:rsidTr="003D2F66">
        <w:trPr>
          <w:trHeight w:val="319"/>
        </w:trPr>
        <w:tc>
          <w:tcPr>
            <w:tcW w:w="3843" w:type="dxa"/>
            <w:tcBorders>
              <w:top w:val="nil"/>
              <w:left w:val="single" w:sz="4" w:space="0" w:color="auto"/>
              <w:bottom w:val="single" w:sz="4" w:space="0" w:color="auto"/>
              <w:right w:val="single" w:sz="4" w:space="0" w:color="auto"/>
            </w:tcBorders>
            <w:noWrap/>
            <w:vAlign w:val="bottom"/>
          </w:tcPr>
          <w:p w:rsidR="00AD406D" w:rsidRDefault="00E81F17">
            <w:pPr>
              <w:spacing w:line="276" w:lineRule="auto"/>
              <w:rPr>
                <w:bCs/>
                <w:lang w:eastAsia="en-US"/>
              </w:rPr>
            </w:pPr>
            <w:r>
              <w:rPr>
                <w:bCs/>
                <w:lang w:eastAsia="en-US"/>
              </w:rPr>
              <w:t>Работа 1</w:t>
            </w:r>
          </w:p>
        </w:tc>
        <w:tc>
          <w:tcPr>
            <w:tcW w:w="2409"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560"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701"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271"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564"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842" w:type="dxa"/>
            <w:tcBorders>
              <w:top w:val="nil"/>
              <w:left w:val="nil"/>
              <w:bottom w:val="single" w:sz="4" w:space="0" w:color="auto"/>
              <w:right w:val="single" w:sz="4" w:space="0" w:color="auto"/>
            </w:tcBorders>
            <w:vAlign w:val="bottom"/>
          </w:tcPr>
          <w:p w:rsidR="00AD406D" w:rsidRPr="007A3544" w:rsidRDefault="00AD406D">
            <w:pPr>
              <w:spacing w:line="276" w:lineRule="auto"/>
              <w:rPr>
                <w:bCs/>
                <w:lang w:eastAsia="en-US"/>
              </w:rPr>
            </w:pPr>
          </w:p>
        </w:tc>
      </w:tr>
      <w:tr w:rsidR="00AD406D" w:rsidRPr="00073D02" w:rsidTr="003D2F66">
        <w:trPr>
          <w:trHeight w:val="319"/>
        </w:trPr>
        <w:tc>
          <w:tcPr>
            <w:tcW w:w="3843" w:type="dxa"/>
            <w:tcBorders>
              <w:top w:val="nil"/>
              <w:left w:val="single" w:sz="4" w:space="0" w:color="auto"/>
              <w:bottom w:val="single" w:sz="4" w:space="0" w:color="auto"/>
              <w:right w:val="single" w:sz="4" w:space="0" w:color="auto"/>
            </w:tcBorders>
            <w:noWrap/>
            <w:vAlign w:val="bottom"/>
          </w:tcPr>
          <w:p w:rsidR="00AD406D" w:rsidRDefault="00E81F17">
            <w:pPr>
              <w:spacing w:line="276" w:lineRule="auto"/>
              <w:rPr>
                <w:bCs/>
                <w:lang w:eastAsia="en-US"/>
              </w:rPr>
            </w:pPr>
            <w:r>
              <w:rPr>
                <w:bCs/>
                <w:lang w:eastAsia="en-US"/>
              </w:rPr>
              <w:t>Работа 2</w:t>
            </w:r>
          </w:p>
        </w:tc>
        <w:tc>
          <w:tcPr>
            <w:tcW w:w="2409"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560"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701"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271"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564" w:type="dxa"/>
            <w:tcBorders>
              <w:top w:val="nil"/>
              <w:left w:val="nil"/>
              <w:bottom w:val="single" w:sz="4" w:space="0" w:color="auto"/>
              <w:right w:val="single" w:sz="4" w:space="0" w:color="auto"/>
            </w:tcBorders>
            <w:noWrap/>
            <w:vAlign w:val="bottom"/>
          </w:tcPr>
          <w:p w:rsidR="00AD406D" w:rsidRPr="007A3544" w:rsidRDefault="00AD406D">
            <w:pPr>
              <w:spacing w:line="276" w:lineRule="auto"/>
              <w:rPr>
                <w:bCs/>
                <w:lang w:eastAsia="en-US"/>
              </w:rPr>
            </w:pPr>
          </w:p>
        </w:tc>
        <w:tc>
          <w:tcPr>
            <w:tcW w:w="1842" w:type="dxa"/>
            <w:tcBorders>
              <w:top w:val="nil"/>
              <w:left w:val="nil"/>
              <w:bottom w:val="single" w:sz="4" w:space="0" w:color="auto"/>
              <w:right w:val="single" w:sz="4" w:space="0" w:color="auto"/>
            </w:tcBorders>
            <w:vAlign w:val="bottom"/>
          </w:tcPr>
          <w:p w:rsidR="00AD406D" w:rsidRPr="007A3544" w:rsidRDefault="00AD406D">
            <w:pPr>
              <w:spacing w:line="276" w:lineRule="auto"/>
              <w:rPr>
                <w:bCs/>
                <w:lang w:eastAsia="en-US"/>
              </w:rPr>
            </w:pPr>
          </w:p>
        </w:tc>
      </w:tr>
      <w:tr w:rsidR="003D2F66" w:rsidRPr="00073D02" w:rsidTr="003D2F66">
        <w:trPr>
          <w:trHeight w:val="319"/>
        </w:trPr>
        <w:tc>
          <w:tcPr>
            <w:tcW w:w="3843" w:type="dxa"/>
            <w:tcBorders>
              <w:top w:val="nil"/>
              <w:left w:val="single" w:sz="4" w:space="0" w:color="auto"/>
              <w:bottom w:val="single" w:sz="4" w:space="0" w:color="auto"/>
              <w:right w:val="single" w:sz="4" w:space="0" w:color="auto"/>
            </w:tcBorders>
            <w:noWrap/>
            <w:vAlign w:val="bottom"/>
          </w:tcPr>
          <w:p w:rsidR="003D2F66" w:rsidRPr="007A3544" w:rsidRDefault="003D2F66">
            <w:pPr>
              <w:spacing w:line="276" w:lineRule="auto"/>
              <w:rPr>
                <w:bCs/>
                <w:lang w:eastAsia="en-US"/>
              </w:rPr>
            </w:pPr>
            <w:r>
              <w:rPr>
                <w:bCs/>
                <w:lang w:eastAsia="en-US"/>
              </w:rPr>
              <w:t>…</w:t>
            </w:r>
          </w:p>
        </w:tc>
        <w:tc>
          <w:tcPr>
            <w:tcW w:w="2409"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560"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701"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271"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564"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842" w:type="dxa"/>
            <w:tcBorders>
              <w:top w:val="nil"/>
              <w:left w:val="nil"/>
              <w:bottom w:val="single" w:sz="4" w:space="0" w:color="auto"/>
              <w:right w:val="single" w:sz="4" w:space="0" w:color="auto"/>
            </w:tcBorders>
            <w:vAlign w:val="bottom"/>
          </w:tcPr>
          <w:p w:rsidR="003D2F66" w:rsidRPr="007A3544" w:rsidRDefault="003D2F66">
            <w:pPr>
              <w:spacing w:line="276" w:lineRule="auto"/>
              <w:rPr>
                <w:bCs/>
                <w:lang w:eastAsia="en-US"/>
              </w:rPr>
            </w:pPr>
          </w:p>
        </w:tc>
      </w:tr>
      <w:tr w:rsidR="003D2F66" w:rsidRPr="00073D02" w:rsidTr="003D2F66">
        <w:trPr>
          <w:trHeight w:val="319"/>
        </w:trPr>
        <w:tc>
          <w:tcPr>
            <w:tcW w:w="3843" w:type="dxa"/>
            <w:tcBorders>
              <w:top w:val="nil"/>
              <w:left w:val="single" w:sz="4" w:space="0" w:color="auto"/>
              <w:bottom w:val="single" w:sz="4" w:space="0" w:color="auto"/>
              <w:right w:val="single" w:sz="4" w:space="0" w:color="auto"/>
            </w:tcBorders>
            <w:noWrap/>
            <w:vAlign w:val="bottom"/>
          </w:tcPr>
          <w:p w:rsidR="003D2F66" w:rsidRPr="007A3544" w:rsidRDefault="003D2F66">
            <w:pPr>
              <w:spacing w:line="276" w:lineRule="auto"/>
              <w:rPr>
                <w:bCs/>
                <w:lang w:eastAsia="en-US"/>
              </w:rPr>
            </w:pPr>
            <w:r>
              <w:rPr>
                <w:bCs/>
                <w:lang w:eastAsia="en-US"/>
              </w:rPr>
              <w:t>Итого второй год планового периода</w:t>
            </w:r>
          </w:p>
        </w:tc>
        <w:tc>
          <w:tcPr>
            <w:tcW w:w="2409"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560"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701"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271"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564" w:type="dxa"/>
            <w:tcBorders>
              <w:top w:val="nil"/>
              <w:left w:val="nil"/>
              <w:bottom w:val="single" w:sz="4" w:space="0" w:color="auto"/>
              <w:right w:val="single" w:sz="4" w:space="0" w:color="auto"/>
            </w:tcBorders>
            <w:noWrap/>
            <w:vAlign w:val="bottom"/>
          </w:tcPr>
          <w:p w:rsidR="003D2F66" w:rsidRPr="007A3544" w:rsidRDefault="003D2F66">
            <w:pPr>
              <w:spacing w:line="276" w:lineRule="auto"/>
              <w:rPr>
                <w:bCs/>
                <w:lang w:eastAsia="en-US"/>
              </w:rPr>
            </w:pPr>
          </w:p>
        </w:tc>
        <w:tc>
          <w:tcPr>
            <w:tcW w:w="1842" w:type="dxa"/>
            <w:tcBorders>
              <w:top w:val="nil"/>
              <w:left w:val="nil"/>
              <w:bottom w:val="single" w:sz="4" w:space="0" w:color="auto"/>
              <w:right w:val="single" w:sz="4" w:space="0" w:color="auto"/>
            </w:tcBorders>
            <w:vAlign w:val="bottom"/>
          </w:tcPr>
          <w:p w:rsidR="003D2F66" w:rsidRPr="007A3544" w:rsidRDefault="003D2F66">
            <w:pPr>
              <w:spacing w:line="276" w:lineRule="auto"/>
              <w:rPr>
                <w:bCs/>
                <w:lang w:eastAsia="en-US"/>
              </w:rPr>
            </w:pPr>
          </w:p>
        </w:tc>
      </w:tr>
    </w:tbl>
    <w:p w:rsidR="00D31714" w:rsidRPr="00073D02" w:rsidRDefault="00D31714" w:rsidP="00D31714">
      <w:pPr>
        <w:jc w:val="both"/>
      </w:pPr>
    </w:p>
    <w:p w:rsidR="00D31714" w:rsidRPr="00073D02" w:rsidRDefault="00D31714" w:rsidP="00D31714">
      <w:pPr>
        <w:jc w:val="both"/>
      </w:pPr>
      <w:r w:rsidRPr="00073D02">
        <w:t xml:space="preserve">Руководитель учреждения М.П.___________________   </w:t>
      </w:r>
      <w:r w:rsidR="00E81F17">
        <w:t xml:space="preserve">           _____</w:t>
      </w:r>
      <w:r w:rsidRPr="00073D02">
        <w:t>___________________</w:t>
      </w:r>
    </w:p>
    <w:p w:rsidR="00D31714" w:rsidRPr="00073D02" w:rsidRDefault="00D31714" w:rsidP="00D31714">
      <w:pPr>
        <w:jc w:val="both"/>
        <w:rPr>
          <w:i/>
        </w:rPr>
      </w:pPr>
      <w:r w:rsidRPr="00073D02">
        <w:rPr>
          <w:i/>
        </w:rPr>
        <w:t xml:space="preserve">                                                                       подпись                           расшифровка подписи</w:t>
      </w:r>
    </w:p>
    <w:p w:rsidR="00D31714" w:rsidRPr="00073D02" w:rsidRDefault="00D31714" w:rsidP="00D31714">
      <w:pPr>
        <w:jc w:val="both"/>
      </w:pPr>
      <w:r w:rsidRPr="00073D02">
        <w:t>Главный бухгалтер</w:t>
      </w:r>
      <w:r w:rsidR="00E81F17">
        <w:t xml:space="preserve">                    _</w:t>
      </w:r>
      <w:r w:rsidRPr="00073D02">
        <w:t xml:space="preserve">___________________  </w:t>
      </w:r>
      <w:r w:rsidR="00E81F17">
        <w:t xml:space="preserve">           _____</w:t>
      </w:r>
      <w:r w:rsidRPr="00073D02">
        <w:t>___________________</w:t>
      </w:r>
    </w:p>
    <w:p w:rsidR="00D31714" w:rsidRPr="00073D02" w:rsidRDefault="00D31714" w:rsidP="00D31714">
      <w:pPr>
        <w:jc w:val="both"/>
        <w:rPr>
          <w:i/>
        </w:rPr>
      </w:pPr>
      <w:r w:rsidRPr="00073D02">
        <w:rPr>
          <w:i/>
        </w:rPr>
        <w:t xml:space="preserve">                                                                       подпись                           расшифровка подписи</w:t>
      </w:r>
    </w:p>
    <w:p w:rsidR="00D31714" w:rsidRPr="00073D02" w:rsidRDefault="00D31714" w:rsidP="00D31714">
      <w:pPr>
        <w:jc w:val="both"/>
      </w:pPr>
      <w:r w:rsidRPr="00073D02">
        <w:t>Исполнитель</w:t>
      </w:r>
    </w:p>
    <w:p w:rsidR="00D31714" w:rsidRPr="00073D02" w:rsidRDefault="00D31714" w:rsidP="00D31714">
      <w:pPr>
        <w:jc w:val="both"/>
      </w:pPr>
      <w:r w:rsidRPr="00073D02">
        <w:t>Тел.</w:t>
      </w:r>
    </w:p>
    <w:sectPr w:rsidR="00D31714" w:rsidRPr="00073D02" w:rsidSect="00AD406D">
      <w:pgSz w:w="16838" w:h="11906" w:orient="landscape"/>
      <w:pgMar w:top="1134" w:right="851" w:bottom="426" w:left="1418" w:header="567" w:footer="567"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3B76"/>
    <w:multiLevelType w:val="hybridMultilevel"/>
    <w:tmpl w:val="581464A2"/>
    <w:lvl w:ilvl="0" w:tplc="18944356">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E64F6C"/>
    <w:multiLevelType w:val="hybridMultilevel"/>
    <w:tmpl w:val="0920547C"/>
    <w:lvl w:ilvl="0" w:tplc="18944356">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65807BD"/>
    <w:multiLevelType w:val="hybridMultilevel"/>
    <w:tmpl w:val="6FFC7AE4"/>
    <w:lvl w:ilvl="0" w:tplc="18944356">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9E2514D"/>
    <w:multiLevelType w:val="hybridMultilevel"/>
    <w:tmpl w:val="A80C57AA"/>
    <w:lvl w:ilvl="0" w:tplc="18944356">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F2E139D"/>
    <w:multiLevelType w:val="hybridMultilevel"/>
    <w:tmpl w:val="7594112E"/>
    <w:lvl w:ilvl="0" w:tplc="18944356">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D0758CC"/>
    <w:multiLevelType w:val="hybridMultilevel"/>
    <w:tmpl w:val="2BF0E144"/>
    <w:lvl w:ilvl="0" w:tplc="18944356">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5212608"/>
    <w:multiLevelType w:val="multilevel"/>
    <w:tmpl w:val="8E7CA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B13346B"/>
    <w:multiLevelType w:val="hybridMultilevel"/>
    <w:tmpl w:val="58BCA312"/>
    <w:lvl w:ilvl="0" w:tplc="18944356">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E133A49"/>
    <w:multiLevelType w:val="hybridMultilevel"/>
    <w:tmpl w:val="C34A64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F424452"/>
    <w:multiLevelType w:val="hybridMultilevel"/>
    <w:tmpl w:val="A65CACCE"/>
    <w:lvl w:ilvl="0" w:tplc="18944356">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A6021E0"/>
    <w:multiLevelType w:val="multilevel"/>
    <w:tmpl w:val="874E38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AAA1987"/>
    <w:multiLevelType w:val="hybridMultilevel"/>
    <w:tmpl w:val="674C6802"/>
    <w:lvl w:ilvl="0" w:tplc="18944356">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AC066F0"/>
    <w:multiLevelType w:val="hybridMultilevel"/>
    <w:tmpl w:val="545EFC66"/>
    <w:lvl w:ilvl="0" w:tplc="18944356">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E014E4B"/>
    <w:multiLevelType w:val="multilevel"/>
    <w:tmpl w:val="9E98B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F2741CF"/>
    <w:multiLevelType w:val="hybridMultilevel"/>
    <w:tmpl w:val="E91A0C08"/>
    <w:lvl w:ilvl="0" w:tplc="18944356">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08"/>
  <w:characterSpacingControl w:val="doNotCompress"/>
  <w:compat/>
  <w:rsids>
    <w:rsidRoot w:val="00D31714"/>
    <w:rsid w:val="00046179"/>
    <w:rsid w:val="00073D02"/>
    <w:rsid w:val="0010214C"/>
    <w:rsid w:val="00162452"/>
    <w:rsid w:val="00176572"/>
    <w:rsid w:val="00225498"/>
    <w:rsid w:val="00235196"/>
    <w:rsid w:val="00293C66"/>
    <w:rsid w:val="00331F1A"/>
    <w:rsid w:val="0035262A"/>
    <w:rsid w:val="00362C27"/>
    <w:rsid w:val="00393187"/>
    <w:rsid w:val="003A4A40"/>
    <w:rsid w:val="003D2F66"/>
    <w:rsid w:val="005D7135"/>
    <w:rsid w:val="006A03FA"/>
    <w:rsid w:val="00723EAD"/>
    <w:rsid w:val="007A3544"/>
    <w:rsid w:val="007E4382"/>
    <w:rsid w:val="00855D08"/>
    <w:rsid w:val="008F4C69"/>
    <w:rsid w:val="009315BF"/>
    <w:rsid w:val="00A103EC"/>
    <w:rsid w:val="00A627E8"/>
    <w:rsid w:val="00AD406D"/>
    <w:rsid w:val="00B330E3"/>
    <w:rsid w:val="00C60322"/>
    <w:rsid w:val="00CE2804"/>
    <w:rsid w:val="00CE7904"/>
    <w:rsid w:val="00D200BD"/>
    <w:rsid w:val="00D31714"/>
    <w:rsid w:val="00D973D0"/>
    <w:rsid w:val="00D975F9"/>
    <w:rsid w:val="00DA1F01"/>
    <w:rsid w:val="00DB6334"/>
    <w:rsid w:val="00E81F17"/>
    <w:rsid w:val="00E84DF1"/>
    <w:rsid w:val="00EA2840"/>
    <w:rsid w:val="00EB572B"/>
    <w:rsid w:val="00EC321E"/>
    <w:rsid w:val="00F0753E"/>
    <w:rsid w:val="00F95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1714"/>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semiHidden/>
    <w:unhideWhenUsed/>
    <w:qFormat/>
    <w:rsid w:val="00D3171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1714"/>
    <w:rPr>
      <w:rFonts w:ascii="Arial" w:eastAsia="Times New Roman" w:hAnsi="Arial" w:cs="Arial"/>
      <w:b/>
      <w:bCs/>
      <w:color w:val="000080"/>
      <w:sz w:val="24"/>
      <w:szCs w:val="24"/>
      <w:lang w:eastAsia="ru-RU"/>
    </w:rPr>
  </w:style>
  <w:style w:type="character" w:customStyle="1" w:styleId="20">
    <w:name w:val="Заголовок 2 Знак"/>
    <w:basedOn w:val="a0"/>
    <w:link w:val="2"/>
    <w:semiHidden/>
    <w:rsid w:val="00D31714"/>
    <w:rPr>
      <w:rFonts w:ascii="Arial" w:eastAsia="Times New Roman" w:hAnsi="Arial" w:cs="Arial"/>
      <w:b/>
      <w:bCs/>
      <w:i/>
      <w:iCs/>
      <w:sz w:val="28"/>
      <w:szCs w:val="28"/>
      <w:lang w:eastAsia="ru-RU"/>
    </w:rPr>
  </w:style>
  <w:style w:type="character" w:styleId="a3">
    <w:name w:val="Hyperlink"/>
    <w:basedOn w:val="a0"/>
    <w:uiPriority w:val="99"/>
    <w:semiHidden/>
    <w:unhideWhenUsed/>
    <w:rsid w:val="00D31714"/>
    <w:rPr>
      <w:color w:val="0000FF"/>
      <w:u w:val="single"/>
    </w:rPr>
  </w:style>
  <w:style w:type="paragraph" w:styleId="a4">
    <w:name w:val="Normal (Web)"/>
    <w:basedOn w:val="a"/>
    <w:uiPriority w:val="99"/>
    <w:semiHidden/>
    <w:unhideWhenUsed/>
    <w:rsid w:val="00D31714"/>
    <w:pPr>
      <w:spacing w:before="100" w:beforeAutospacing="1" w:after="100" w:afterAutospacing="1"/>
    </w:pPr>
  </w:style>
  <w:style w:type="paragraph" w:styleId="a5">
    <w:name w:val="header"/>
    <w:basedOn w:val="a"/>
    <w:link w:val="a6"/>
    <w:uiPriority w:val="99"/>
    <w:semiHidden/>
    <w:unhideWhenUsed/>
    <w:rsid w:val="00D31714"/>
    <w:pPr>
      <w:tabs>
        <w:tab w:val="center" w:pos="4677"/>
        <w:tab w:val="right" w:pos="9355"/>
      </w:tabs>
    </w:pPr>
  </w:style>
  <w:style w:type="character" w:customStyle="1" w:styleId="a6">
    <w:name w:val="Верхний колонтитул Знак"/>
    <w:basedOn w:val="a0"/>
    <w:link w:val="a5"/>
    <w:uiPriority w:val="99"/>
    <w:semiHidden/>
    <w:rsid w:val="00D31714"/>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D317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D317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D31714"/>
    <w:pPr>
      <w:autoSpaceDE w:val="0"/>
      <w:autoSpaceDN w:val="0"/>
      <w:adjustRightInd w:val="0"/>
      <w:spacing w:after="0" w:line="240" w:lineRule="auto"/>
    </w:pPr>
    <w:rPr>
      <w:rFonts w:ascii="Arial" w:eastAsia="Times New Roman" w:hAnsi="Arial" w:cs="Arial"/>
      <w:sz w:val="20"/>
      <w:szCs w:val="20"/>
      <w:lang w:eastAsia="ru-RU" w:bidi="sa-IN"/>
    </w:rPr>
  </w:style>
  <w:style w:type="paragraph" w:customStyle="1" w:styleId="date">
    <w:name w:val="date"/>
    <w:basedOn w:val="a"/>
    <w:uiPriority w:val="99"/>
    <w:semiHidden/>
    <w:rsid w:val="00D31714"/>
    <w:pPr>
      <w:spacing w:before="100" w:beforeAutospacing="1" w:after="100" w:afterAutospacing="1"/>
    </w:pPr>
  </w:style>
  <w:style w:type="character" w:customStyle="1" w:styleId="breadcrumbs">
    <w:name w:val="breadcrumbs"/>
    <w:basedOn w:val="a0"/>
    <w:rsid w:val="00D31714"/>
  </w:style>
  <w:style w:type="character" w:customStyle="1" w:styleId="apple-converted-space">
    <w:name w:val="apple-converted-space"/>
    <w:basedOn w:val="a0"/>
    <w:rsid w:val="00D31714"/>
  </w:style>
  <w:style w:type="character" w:styleId="a7">
    <w:name w:val="Emphasis"/>
    <w:basedOn w:val="a0"/>
    <w:uiPriority w:val="20"/>
    <w:qFormat/>
    <w:rsid w:val="00D31714"/>
    <w:rPr>
      <w:i/>
      <w:iCs/>
    </w:rPr>
  </w:style>
</w:styles>
</file>

<file path=word/webSettings.xml><?xml version="1.0" encoding="utf-8"?>
<w:webSettings xmlns:r="http://schemas.openxmlformats.org/officeDocument/2006/relationships" xmlns:w="http://schemas.openxmlformats.org/wordprocessingml/2006/main">
  <w:divs>
    <w:div w:id="53569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Samsung\Desktop\-our_city-budget-83fz-Porydok_opredel_norm_zatrat%20(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3438</Words>
  <Characters>19601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14</cp:revision>
  <dcterms:created xsi:type="dcterms:W3CDTF">2014-12-04T10:50:00Z</dcterms:created>
  <dcterms:modified xsi:type="dcterms:W3CDTF">2015-03-19T09:47:00Z</dcterms:modified>
</cp:coreProperties>
</file>